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36" w:rsidRDefault="00001236" w:rsidP="007546C7">
      <w:pPr>
        <w:spacing w:after="0" w:line="240" w:lineRule="auto"/>
        <w:rPr>
          <w:rFonts w:cs="Times New Roman"/>
          <w:sz w:val="24"/>
          <w:szCs w:val="24"/>
        </w:rPr>
      </w:pPr>
    </w:p>
    <w:p w:rsidR="007546C7" w:rsidRPr="0013313A" w:rsidRDefault="007546C7" w:rsidP="007546C7">
      <w:pPr>
        <w:spacing w:after="0" w:line="240" w:lineRule="auto"/>
        <w:rPr>
          <w:rFonts w:cs="Times New Roman"/>
          <w:sz w:val="24"/>
          <w:szCs w:val="24"/>
        </w:rPr>
      </w:pPr>
      <w:r>
        <w:rPr>
          <w:rFonts w:cs="Times New Roman"/>
          <w:sz w:val="24"/>
          <w:szCs w:val="24"/>
        </w:rPr>
        <w:t>УДК 004.9</w:t>
      </w:r>
    </w:p>
    <w:p w:rsidR="007546C7" w:rsidRPr="0013313A" w:rsidRDefault="007546C7" w:rsidP="007546C7">
      <w:pPr>
        <w:spacing w:after="0" w:line="240" w:lineRule="auto"/>
        <w:rPr>
          <w:rFonts w:cs="Times New Roman"/>
          <w:sz w:val="24"/>
          <w:szCs w:val="24"/>
        </w:rPr>
      </w:pPr>
    </w:p>
    <w:p w:rsidR="007546C7" w:rsidRPr="0013313A" w:rsidRDefault="007546C7" w:rsidP="007546C7">
      <w:pPr>
        <w:pStyle w:val="a3"/>
      </w:pPr>
      <w:r>
        <w:t>К.И. ПеНЗЕВ</w:t>
      </w:r>
    </w:p>
    <w:p w:rsidR="007546C7" w:rsidRPr="0013313A" w:rsidRDefault="007546C7" w:rsidP="007546C7">
      <w:pPr>
        <w:spacing w:after="0" w:line="240" w:lineRule="auto"/>
        <w:ind w:firstLine="0"/>
        <w:jc w:val="center"/>
        <w:rPr>
          <w:rFonts w:cs="Times New Roman"/>
          <w:sz w:val="24"/>
          <w:szCs w:val="24"/>
        </w:rPr>
      </w:pPr>
      <w:r>
        <w:rPr>
          <w:rFonts w:eastAsia="Calibri"/>
          <w:caps/>
          <w:sz w:val="24"/>
          <w:szCs w:val="24"/>
          <w:lang w:val="en-US"/>
        </w:rPr>
        <w:t>K</w:t>
      </w:r>
      <w:r w:rsidRPr="007546C7">
        <w:rPr>
          <w:rFonts w:eastAsia="Calibri"/>
          <w:caps/>
          <w:sz w:val="24"/>
          <w:szCs w:val="24"/>
        </w:rPr>
        <w:t>.</w:t>
      </w:r>
      <w:r>
        <w:rPr>
          <w:rFonts w:eastAsia="Calibri"/>
          <w:caps/>
          <w:sz w:val="24"/>
          <w:szCs w:val="24"/>
          <w:lang w:val="en-US"/>
        </w:rPr>
        <w:t>I</w:t>
      </w:r>
      <w:r w:rsidRPr="007546C7">
        <w:rPr>
          <w:rFonts w:eastAsia="Calibri"/>
          <w:caps/>
          <w:sz w:val="24"/>
          <w:szCs w:val="24"/>
        </w:rPr>
        <w:t xml:space="preserve">. </w:t>
      </w:r>
      <w:r>
        <w:rPr>
          <w:rFonts w:eastAsia="Calibri"/>
          <w:caps/>
          <w:sz w:val="24"/>
          <w:szCs w:val="24"/>
          <w:lang w:val="en-US"/>
        </w:rPr>
        <w:t>PENZEV</w:t>
      </w:r>
    </w:p>
    <w:p w:rsidR="007546C7" w:rsidRPr="0013313A" w:rsidRDefault="007546C7" w:rsidP="007546C7">
      <w:pPr>
        <w:spacing w:after="0" w:line="240" w:lineRule="auto"/>
        <w:jc w:val="center"/>
        <w:rPr>
          <w:b/>
          <w:caps/>
          <w:sz w:val="24"/>
          <w:szCs w:val="24"/>
        </w:rPr>
      </w:pPr>
      <w:bookmarkStart w:id="0" w:name="__DdeLink__171_2609988684"/>
    </w:p>
    <w:bookmarkEnd w:id="0"/>
    <w:p w:rsidR="007546C7" w:rsidRPr="007546C7" w:rsidRDefault="007546C7" w:rsidP="007546C7">
      <w:pPr>
        <w:spacing w:after="0" w:line="240" w:lineRule="auto"/>
        <w:ind w:firstLine="0"/>
        <w:jc w:val="center"/>
        <w:rPr>
          <w:b/>
          <w:caps/>
          <w:szCs w:val="28"/>
        </w:rPr>
      </w:pPr>
      <w:r>
        <w:rPr>
          <w:b/>
          <w:caps/>
          <w:szCs w:val="28"/>
        </w:rPr>
        <w:t>СОВЕРШЕНСТВОВАНИЕ БИЗНЕС-ПРОЦЕССА ЗАКЛЮЧЕНИЯ КОНТРАКТОВ ТЕПЛОСНАБЖАЮЩЕЙ ОРГАНИЗАЦИЕЙ НА ПОСТАВКУ ТЕПЛОВОЙ ЭНЕРГИИ С КЛИЕНТАМИ</w:t>
      </w:r>
    </w:p>
    <w:p w:rsidR="007546C7" w:rsidRPr="0013313A" w:rsidRDefault="007546C7" w:rsidP="007546C7">
      <w:pPr>
        <w:spacing w:after="0" w:line="240" w:lineRule="auto"/>
        <w:ind w:firstLine="0"/>
        <w:jc w:val="center"/>
        <w:rPr>
          <w:rFonts w:cs="Times New Roman"/>
          <w:b/>
          <w:caps/>
          <w:sz w:val="24"/>
          <w:szCs w:val="24"/>
          <w:lang w:val="en-US"/>
        </w:rPr>
      </w:pPr>
      <w:r w:rsidRPr="007546C7">
        <w:rPr>
          <w:rFonts w:cs="Times New Roman"/>
          <w:b/>
          <w:caps/>
          <w:szCs w:val="28"/>
          <w:lang w:val="en-US"/>
        </w:rPr>
        <w:t>IMPROVEMENT OF THE BUSINESS PROCESS OF CONCLUSION OF CONTRACTS BY A HEAT SUPPLY ORGANIZATION FOR THE SUPPLY OF HEAT ENERGY WITH CLIENTS</w:t>
      </w:r>
    </w:p>
    <w:p w:rsidR="007546C7" w:rsidRPr="0013313A" w:rsidRDefault="007546C7" w:rsidP="007546C7">
      <w:pPr>
        <w:spacing w:after="0" w:line="240" w:lineRule="auto"/>
        <w:ind w:firstLine="0"/>
        <w:rPr>
          <w:rFonts w:cs="Times New Roman"/>
          <w:b/>
          <w:sz w:val="24"/>
          <w:szCs w:val="24"/>
          <w:lang w:val="en-US"/>
        </w:rPr>
      </w:pPr>
    </w:p>
    <w:p w:rsidR="007546C7" w:rsidRPr="005D191F" w:rsidRDefault="007546C7" w:rsidP="007546C7">
      <w:pPr>
        <w:spacing w:after="0" w:line="240" w:lineRule="auto"/>
        <w:ind w:firstLine="709"/>
        <w:rPr>
          <w:rFonts w:cs="Times New Roman"/>
          <w:i/>
          <w:sz w:val="20"/>
          <w:szCs w:val="20"/>
        </w:rPr>
      </w:pPr>
      <w:r w:rsidRPr="005D191F">
        <w:rPr>
          <w:rFonts w:cs="Times New Roman"/>
          <w:i/>
          <w:sz w:val="20"/>
          <w:szCs w:val="20"/>
        </w:rPr>
        <w:t xml:space="preserve">В статье </w:t>
      </w:r>
      <w:r w:rsidR="005D191F" w:rsidRPr="005D191F">
        <w:rPr>
          <w:rFonts w:cs="Times New Roman"/>
          <w:i/>
          <w:sz w:val="20"/>
          <w:szCs w:val="20"/>
        </w:rPr>
        <w:t xml:space="preserve">рассмотрены вопросы совершенствования бизнес-процессов заключения теплоснабжающей организацией контрактов на поставку тепловой энергии с клиентами. Разработаны модели бизнес-процессов </w:t>
      </w:r>
      <w:r w:rsidR="005D191F" w:rsidRPr="005D191F">
        <w:rPr>
          <w:rFonts w:cs="Times New Roman"/>
          <w:i/>
          <w:sz w:val="20"/>
          <w:szCs w:val="20"/>
          <w:lang w:val="en-US"/>
        </w:rPr>
        <w:t>DFD</w:t>
      </w:r>
      <w:r w:rsidR="005D191F" w:rsidRPr="005D191F">
        <w:rPr>
          <w:rFonts w:cs="Times New Roman"/>
          <w:i/>
          <w:sz w:val="20"/>
          <w:szCs w:val="20"/>
        </w:rPr>
        <w:t xml:space="preserve"> и </w:t>
      </w:r>
      <w:r w:rsidR="005D191F" w:rsidRPr="005D191F">
        <w:rPr>
          <w:rFonts w:cs="Times New Roman"/>
          <w:i/>
          <w:sz w:val="20"/>
          <w:szCs w:val="20"/>
          <w:lang w:val="en-US"/>
        </w:rPr>
        <w:t>BPMN</w:t>
      </w:r>
      <w:r w:rsidR="005D191F" w:rsidRPr="005D191F">
        <w:rPr>
          <w:rFonts w:cs="Times New Roman"/>
          <w:i/>
          <w:sz w:val="20"/>
          <w:szCs w:val="20"/>
        </w:rPr>
        <w:t>, описывающие текущую и усовершенствованную модели бизнес-процессов, в данных моделях указаны позиции, где происходит наибольшее количество организационных и технических проблем при заключении контрактов. Показаны результаты работы усовершенствованной модели бизнес-процесса заключения контрактов с клиентами.</w:t>
      </w:r>
    </w:p>
    <w:p w:rsidR="007546C7" w:rsidRPr="005D191F" w:rsidRDefault="007546C7" w:rsidP="007546C7">
      <w:pPr>
        <w:spacing w:after="0" w:line="240" w:lineRule="auto"/>
        <w:ind w:firstLine="709"/>
        <w:rPr>
          <w:rFonts w:cs="Times New Roman"/>
          <w:i/>
          <w:sz w:val="20"/>
          <w:szCs w:val="20"/>
        </w:rPr>
      </w:pPr>
      <w:r w:rsidRPr="005D191F">
        <w:rPr>
          <w:i/>
          <w:sz w:val="20"/>
          <w:szCs w:val="20"/>
        </w:rPr>
        <w:t xml:space="preserve">Ключевые слова: </w:t>
      </w:r>
      <w:r w:rsidR="005D191F" w:rsidRPr="005D191F">
        <w:rPr>
          <w:i/>
          <w:sz w:val="20"/>
          <w:szCs w:val="20"/>
        </w:rPr>
        <w:t xml:space="preserve">бизнес-процессы, заключение контрактов, модель </w:t>
      </w:r>
      <w:r w:rsidR="005D191F" w:rsidRPr="005D191F">
        <w:rPr>
          <w:i/>
          <w:sz w:val="20"/>
          <w:szCs w:val="20"/>
          <w:lang w:val="en-US"/>
        </w:rPr>
        <w:t>DFD</w:t>
      </w:r>
      <w:r w:rsidR="005D191F" w:rsidRPr="005D191F">
        <w:rPr>
          <w:i/>
          <w:sz w:val="20"/>
          <w:szCs w:val="20"/>
        </w:rPr>
        <w:t xml:space="preserve">, модель </w:t>
      </w:r>
      <w:r w:rsidR="005D191F" w:rsidRPr="005D191F">
        <w:rPr>
          <w:i/>
          <w:sz w:val="20"/>
          <w:szCs w:val="20"/>
          <w:lang w:val="en-US"/>
        </w:rPr>
        <w:t>BPMN</w:t>
      </w:r>
      <w:r w:rsidR="005D191F" w:rsidRPr="005D191F">
        <w:rPr>
          <w:i/>
          <w:sz w:val="20"/>
          <w:szCs w:val="20"/>
        </w:rPr>
        <w:t>, сравнительный анализ.</w:t>
      </w:r>
    </w:p>
    <w:p w:rsidR="007546C7" w:rsidRPr="005D191F" w:rsidRDefault="007546C7" w:rsidP="007546C7">
      <w:pPr>
        <w:spacing w:after="0" w:line="240" w:lineRule="auto"/>
        <w:ind w:firstLine="709"/>
        <w:rPr>
          <w:i/>
          <w:sz w:val="20"/>
          <w:szCs w:val="20"/>
        </w:rPr>
      </w:pPr>
    </w:p>
    <w:p w:rsidR="007546C7" w:rsidRPr="005D191F" w:rsidRDefault="005D191F" w:rsidP="007546C7">
      <w:pPr>
        <w:spacing w:after="0" w:line="240" w:lineRule="auto"/>
        <w:ind w:firstLine="709"/>
        <w:rPr>
          <w:i/>
          <w:sz w:val="20"/>
          <w:szCs w:val="20"/>
          <w:lang w:val="en-US"/>
        </w:rPr>
      </w:pPr>
      <w:r w:rsidRPr="005D191F">
        <w:rPr>
          <w:i/>
          <w:sz w:val="20"/>
          <w:szCs w:val="20"/>
          <w:lang w:val="en-US"/>
        </w:rPr>
        <w:t xml:space="preserve">The article discusses the issues of improving the business processes of concluding contracts for the supply of heat energy with customers by a heat supply organization. DFD and BPMN business process models </w:t>
      </w:r>
      <w:proofErr w:type="gramStart"/>
      <w:r w:rsidRPr="005D191F">
        <w:rPr>
          <w:i/>
          <w:sz w:val="20"/>
          <w:szCs w:val="20"/>
          <w:lang w:val="en-US"/>
        </w:rPr>
        <w:t>have been developed</w:t>
      </w:r>
      <w:proofErr w:type="gramEnd"/>
      <w:r w:rsidRPr="005D191F">
        <w:rPr>
          <w:i/>
          <w:sz w:val="20"/>
          <w:szCs w:val="20"/>
          <w:lang w:val="en-US"/>
        </w:rPr>
        <w:t xml:space="preserve"> that describe the current and improved business process models; these models indicate the positions where the greatest number of organizational and technical problems occur when concluding contracts. The results of the work of the improved model of the business process of concluding contracts with clients </w:t>
      </w:r>
      <w:proofErr w:type="gramStart"/>
      <w:r w:rsidRPr="005D191F">
        <w:rPr>
          <w:i/>
          <w:sz w:val="20"/>
          <w:szCs w:val="20"/>
          <w:lang w:val="en-US"/>
        </w:rPr>
        <w:t>are shown</w:t>
      </w:r>
      <w:proofErr w:type="gramEnd"/>
      <w:r w:rsidRPr="005D191F">
        <w:rPr>
          <w:i/>
          <w:sz w:val="20"/>
          <w:szCs w:val="20"/>
          <w:lang w:val="en-US"/>
        </w:rPr>
        <w:t>.</w:t>
      </w:r>
    </w:p>
    <w:p w:rsidR="007546C7" w:rsidRDefault="007546C7" w:rsidP="005D191F">
      <w:pPr>
        <w:spacing w:after="0" w:line="240" w:lineRule="auto"/>
        <w:ind w:firstLine="709"/>
        <w:rPr>
          <w:i/>
          <w:sz w:val="20"/>
          <w:szCs w:val="20"/>
          <w:lang w:val="en-US"/>
        </w:rPr>
      </w:pPr>
      <w:r w:rsidRPr="005D191F">
        <w:rPr>
          <w:i/>
          <w:sz w:val="20"/>
          <w:szCs w:val="20"/>
          <w:lang w:val="en-US"/>
        </w:rPr>
        <w:t>Keywords:</w:t>
      </w:r>
      <w:r w:rsidRPr="005D191F">
        <w:rPr>
          <w:sz w:val="20"/>
          <w:szCs w:val="20"/>
          <w:lang w:val="en-US"/>
        </w:rPr>
        <w:t xml:space="preserve"> </w:t>
      </w:r>
      <w:r w:rsidR="005D191F" w:rsidRPr="005D191F">
        <w:rPr>
          <w:i/>
          <w:sz w:val="20"/>
          <w:szCs w:val="20"/>
          <w:lang w:val="en-US"/>
        </w:rPr>
        <w:t>business processes, contracting, DFD model, BPMN model, benchmarking.</w:t>
      </w:r>
    </w:p>
    <w:p w:rsidR="005D191F" w:rsidRPr="005D191F" w:rsidRDefault="005D191F" w:rsidP="005D191F">
      <w:pPr>
        <w:spacing w:after="0" w:line="240" w:lineRule="auto"/>
        <w:ind w:firstLine="709"/>
        <w:rPr>
          <w:i/>
          <w:sz w:val="20"/>
          <w:szCs w:val="20"/>
          <w:lang w:val="en-US"/>
        </w:rPr>
      </w:pPr>
    </w:p>
    <w:p w:rsidR="007546C7" w:rsidRPr="0013313A" w:rsidRDefault="007546C7" w:rsidP="007546C7">
      <w:pPr>
        <w:spacing w:after="0" w:line="240" w:lineRule="auto"/>
        <w:rPr>
          <w:b/>
          <w:sz w:val="24"/>
          <w:szCs w:val="24"/>
        </w:rPr>
      </w:pPr>
      <w:r w:rsidRPr="0013313A">
        <w:rPr>
          <w:b/>
          <w:sz w:val="24"/>
          <w:szCs w:val="24"/>
        </w:rPr>
        <w:t>Введение</w:t>
      </w:r>
    </w:p>
    <w:p w:rsidR="00337CB7" w:rsidRDefault="007546C7" w:rsidP="007546C7">
      <w:pPr>
        <w:spacing w:after="0" w:line="240" w:lineRule="auto"/>
        <w:rPr>
          <w:sz w:val="24"/>
          <w:szCs w:val="24"/>
        </w:rPr>
      </w:pPr>
      <w:r w:rsidRPr="007546C7">
        <w:rPr>
          <w:sz w:val="24"/>
          <w:szCs w:val="24"/>
        </w:rPr>
        <w:t>В настоящее время деятельность теплоснабжающих организации в области сбыта зависит от постоянного совершенствования управления обслуживания клиентов. И, зачастую, наибольшая эффективность работы системы электронного документооборота достигается за счет более совершенных бизнес-процессов её работы</w:t>
      </w:r>
      <w:r w:rsidR="000D115C">
        <w:rPr>
          <w:sz w:val="24"/>
          <w:szCs w:val="24"/>
        </w:rPr>
        <w:t xml:space="preserve"> </w:t>
      </w:r>
      <w:r w:rsidR="000D115C" w:rsidRPr="000D115C">
        <w:rPr>
          <w:sz w:val="24"/>
          <w:szCs w:val="24"/>
        </w:rPr>
        <w:t xml:space="preserve">[1, </w:t>
      </w:r>
      <w:r w:rsidR="000D115C">
        <w:rPr>
          <w:sz w:val="24"/>
          <w:szCs w:val="24"/>
        </w:rPr>
        <w:t>с.213</w:t>
      </w:r>
      <w:r w:rsidR="000D115C" w:rsidRPr="000D115C">
        <w:rPr>
          <w:sz w:val="24"/>
          <w:szCs w:val="24"/>
        </w:rPr>
        <w:t>]</w:t>
      </w:r>
      <w:r w:rsidRPr="007546C7">
        <w:rPr>
          <w:sz w:val="24"/>
          <w:szCs w:val="24"/>
        </w:rPr>
        <w:t>.</w:t>
      </w:r>
    </w:p>
    <w:p w:rsidR="007546C7" w:rsidRDefault="00204CFD" w:rsidP="007546C7">
      <w:pPr>
        <w:spacing w:after="0" w:line="240" w:lineRule="auto"/>
        <w:rPr>
          <w:sz w:val="24"/>
          <w:szCs w:val="24"/>
        </w:rPr>
      </w:pPr>
      <w:r>
        <w:rPr>
          <w:sz w:val="24"/>
          <w:szCs w:val="24"/>
        </w:rPr>
        <w:t xml:space="preserve">Отсутствие постоянного совершенствования бизнес-процессов заключения теплоснабжающей организацией </w:t>
      </w:r>
      <w:r w:rsidRPr="00204CFD">
        <w:rPr>
          <w:sz w:val="24"/>
          <w:szCs w:val="24"/>
        </w:rPr>
        <w:t>контрактов</w:t>
      </w:r>
      <w:r>
        <w:rPr>
          <w:sz w:val="24"/>
          <w:szCs w:val="24"/>
        </w:rPr>
        <w:t xml:space="preserve"> с клиентами грозит возникновением большого количества организационных и технических ошибок в работе как пользователей корпоративной информационной системы (КИС) теплоснабжающей организации, так и в работе механизмов электронного документооборота.</w:t>
      </w:r>
    </w:p>
    <w:p w:rsidR="00204CFD" w:rsidRPr="00204CFD" w:rsidRDefault="00204CFD" w:rsidP="007546C7">
      <w:pPr>
        <w:spacing w:after="0" w:line="240" w:lineRule="auto"/>
        <w:rPr>
          <w:sz w:val="24"/>
          <w:szCs w:val="24"/>
        </w:rPr>
      </w:pPr>
      <w:r>
        <w:rPr>
          <w:sz w:val="24"/>
          <w:szCs w:val="24"/>
        </w:rPr>
        <w:t xml:space="preserve">Надежным способом совершенствования бизнес-процессов заключения теплоснабжающей организацией контрактов с клиентами является бизнес-моделирование, применение таких графических нотаций как </w:t>
      </w:r>
      <w:r>
        <w:rPr>
          <w:sz w:val="24"/>
          <w:szCs w:val="24"/>
          <w:lang w:val="en-US"/>
        </w:rPr>
        <w:t>DFD</w:t>
      </w:r>
      <w:r w:rsidRPr="00204CFD">
        <w:rPr>
          <w:sz w:val="24"/>
          <w:szCs w:val="24"/>
        </w:rPr>
        <w:t xml:space="preserve"> </w:t>
      </w:r>
      <w:r>
        <w:rPr>
          <w:sz w:val="24"/>
          <w:szCs w:val="24"/>
        </w:rPr>
        <w:t xml:space="preserve">и </w:t>
      </w:r>
      <w:r>
        <w:rPr>
          <w:sz w:val="24"/>
          <w:szCs w:val="24"/>
          <w:lang w:val="en-US"/>
        </w:rPr>
        <w:t>BPMN</w:t>
      </w:r>
      <w:r w:rsidR="00F4629D" w:rsidRPr="00F4629D">
        <w:rPr>
          <w:sz w:val="24"/>
          <w:szCs w:val="24"/>
        </w:rPr>
        <w:t xml:space="preserve"> [2, </w:t>
      </w:r>
      <w:r w:rsidR="00F4629D">
        <w:rPr>
          <w:sz w:val="24"/>
          <w:szCs w:val="24"/>
        </w:rPr>
        <w:t>с.382</w:t>
      </w:r>
      <w:r w:rsidR="00F4629D" w:rsidRPr="00F4629D">
        <w:rPr>
          <w:sz w:val="24"/>
          <w:szCs w:val="24"/>
        </w:rPr>
        <w:t>]</w:t>
      </w:r>
      <w:r w:rsidRPr="00204CFD">
        <w:rPr>
          <w:sz w:val="24"/>
          <w:szCs w:val="24"/>
        </w:rPr>
        <w:t>.</w:t>
      </w:r>
    </w:p>
    <w:p w:rsidR="00204CFD" w:rsidRDefault="00204CFD" w:rsidP="007546C7">
      <w:pPr>
        <w:spacing w:after="0" w:line="240" w:lineRule="auto"/>
        <w:rPr>
          <w:sz w:val="24"/>
          <w:szCs w:val="24"/>
        </w:rPr>
      </w:pPr>
      <w:r>
        <w:rPr>
          <w:sz w:val="24"/>
          <w:szCs w:val="24"/>
        </w:rPr>
        <w:t>Рассмотрим модель бизнес-процессов заключения теплоснабжающей организацией контрактов с клиентами</w:t>
      </w:r>
      <w:r w:rsidR="00CB0E2D">
        <w:rPr>
          <w:sz w:val="24"/>
          <w:szCs w:val="24"/>
        </w:rPr>
        <w:t>, используемая сотрудниками теплоснабжающей организации в работе</w:t>
      </w:r>
      <w:r w:rsidR="00F4629D" w:rsidRPr="00F4629D">
        <w:rPr>
          <w:sz w:val="24"/>
          <w:szCs w:val="24"/>
        </w:rPr>
        <w:t xml:space="preserve"> [3, </w:t>
      </w:r>
      <w:r w:rsidR="00F4629D">
        <w:rPr>
          <w:sz w:val="24"/>
          <w:szCs w:val="24"/>
        </w:rPr>
        <w:t>с. 325</w:t>
      </w:r>
      <w:r w:rsidR="00F4629D" w:rsidRPr="00F4629D">
        <w:rPr>
          <w:sz w:val="24"/>
          <w:szCs w:val="24"/>
        </w:rPr>
        <w:t xml:space="preserve">] [4, </w:t>
      </w:r>
      <w:r w:rsidR="00F4629D">
        <w:rPr>
          <w:sz w:val="24"/>
          <w:szCs w:val="24"/>
        </w:rPr>
        <w:t>с. 39</w:t>
      </w:r>
      <w:r w:rsidR="00F4629D" w:rsidRPr="00F4629D">
        <w:rPr>
          <w:sz w:val="24"/>
          <w:szCs w:val="24"/>
        </w:rPr>
        <w:t>]</w:t>
      </w:r>
      <w:r w:rsidR="00CB0E2D">
        <w:rPr>
          <w:sz w:val="24"/>
          <w:szCs w:val="24"/>
        </w:rPr>
        <w:t>.</w:t>
      </w:r>
    </w:p>
    <w:p w:rsidR="00CB0E2D" w:rsidRDefault="00CB0E2D" w:rsidP="007546C7">
      <w:pPr>
        <w:spacing w:after="0" w:line="240" w:lineRule="auto"/>
        <w:rPr>
          <w:sz w:val="24"/>
          <w:szCs w:val="24"/>
        </w:rPr>
      </w:pPr>
    </w:p>
    <w:p w:rsidR="003D4A5E" w:rsidRPr="003D4A5E" w:rsidRDefault="003D4A5E" w:rsidP="007546C7">
      <w:pPr>
        <w:spacing w:after="0" w:line="240" w:lineRule="auto"/>
        <w:rPr>
          <w:b/>
          <w:sz w:val="24"/>
          <w:szCs w:val="24"/>
        </w:rPr>
      </w:pPr>
      <w:r w:rsidRPr="003D4A5E">
        <w:rPr>
          <w:b/>
          <w:sz w:val="24"/>
          <w:szCs w:val="24"/>
        </w:rPr>
        <w:t>Текущий бизнес-процесс заключения теплоснабжающей организацией контрактов с клиентами</w:t>
      </w:r>
    </w:p>
    <w:p w:rsidR="003D4A5E" w:rsidRDefault="003D4A5E" w:rsidP="007546C7">
      <w:pPr>
        <w:spacing w:after="0" w:line="240" w:lineRule="auto"/>
        <w:rPr>
          <w:sz w:val="24"/>
          <w:szCs w:val="24"/>
        </w:rPr>
      </w:pPr>
      <w:r>
        <w:rPr>
          <w:sz w:val="24"/>
          <w:szCs w:val="24"/>
        </w:rPr>
        <w:t>На текущий момент основной бизнес-процесс заключения теплоснабжающей организацией контрактов с клиентами состоит из этапов и операций, изображенных в таблице 1. Также можно отметить, что в данной таблице указано среднее время прохождения этапов и выполнения операций в часах.</w:t>
      </w:r>
    </w:p>
    <w:p w:rsidR="003D4A5E" w:rsidRDefault="003D4A5E" w:rsidP="007546C7">
      <w:pPr>
        <w:spacing w:after="0" w:line="240" w:lineRule="auto"/>
        <w:rPr>
          <w:sz w:val="24"/>
          <w:szCs w:val="24"/>
        </w:rPr>
      </w:pPr>
      <w:r>
        <w:rPr>
          <w:sz w:val="24"/>
          <w:szCs w:val="24"/>
        </w:rPr>
        <w:lastRenderedPageBreak/>
        <w:t xml:space="preserve">Среди этапов, на которое тратится наибольшее количество времени можно отметить этапы под номером 9 и 10, </w:t>
      </w:r>
      <w:r w:rsidR="00794F47">
        <w:rPr>
          <w:sz w:val="24"/>
          <w:szCs w:val="24"/>
        </w:rPr>
        <w:t>на которых происходит обработка и рассмотрения контракта Заказчиком.</w:t>
      </w:r>
    </w:p>
    <w:p w:rsidR="00794F47" w:rsidRDefault="00794F47" w:rsidP="007546C7">
      <w:pPr>
        <w:spacing w:after="0" w:line="240" w:lineRule="auto"/>
        <w:rPr>
          <w:sz w:val="24"/>
          <w:szCs w:val="24"/>
        </w:rPr>
      </w:pPr>
      <w:r>
        <w:rPr>
          <w:sz w:val="24"/>
          <w:szCs w:val="24"/>
        </w:rPr>
        <w:t>Таблица 1 – Операции, проводимые при заключении контракта теплоснабжающей организацией с клиентами</w:t>
      </w:r>
    </w:p>
    <w:tbl>
      <w:tblPr>
        <w:tblStyle w:val="a4"/>
        <w:tblW w:w="0" w:type="auto"/>
        <w:tblLook w:val="04A0" w:firstRow="1" w:lastRow="0" w:firstColumn="1" w:lastColumn="0" w:noHBand="0" w:noVBand="1"/>
      </w:tblPr>
      <w:tblGrid>
        <w:gridCol w:w="846"/>
        <w:gridCol w:w="5953"/>
        <w:gridCol w:w="2546"/>
      </w:tblGrid>
      <w:tr w:rsidR="00794F47" w:rsidRPr="00794F47" w:rsidTr="00794F47">
        <w:trPr>
          <w:trHeight w:val="113"/>
        </w:trPr>
        <w:tc>
          <w:tcPr>
            <w:tcW w:w="8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rPr>
            </w:pPr>
            <w:r w:rsidRPr="00794F47">
              <w:rPr>
                <w:bCs/>
                <w:color w:val="000000"/>
                <w:sz w:val="24"/>
                <w:szCs w:val="24"/>
              </w:rPr>
              <w:t>№</w:t>
            </w:r>
          </w:p>
        </w:tc>
        <w:tc>
          <w:tcPr>
            <w:tcW w:w="5953"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Pr>
                <w:bCs/>
                <w:color w:val="000000"/>
                <w:sz w:val="24"/>
                <w:szCs w:val="24"/>
              </w:rPr>
              <w:t>Наименование операций</w:t>
            </w:r>
          </w:p>
        </w:tc>
        <w:tc>
          <w:tcPr>
            <w:tcW w:w="25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rPr>
            </w:pPr>
            <w:r>
              <w:rPr>
                <w:bCs/>
                <w:color w:val="000000"/>
                <w:sz w:val="24"/>
                <w:szCs w:val="24"/>
              </w:rPr>
              <w:t>Среднее время, затрачиваемое на выполнение операций</w:t>
            </w:r>
            <w:r w:rsidR="00001236">
              <w:rPr>
                <w:bCs/>
                <w:color w:val="000000"/>
                <w:sz w:val="24"/>
                <w:szCs w:val="24"/>
              </w:rPr>
              <w:t xml:space="preserve"> (ч)</w:t>
            </w:r>
          </w:p>
        </w:tc>
      </w:tr>
      <w:tr w:rsidR="00794F47" w:rsidRPr="00794F47" w:rsidTr="00794F47">
        <w:trPr>
          <w:trHeight w:val="113"/>
        </w:trPr>
        <w:tc>
          <w:tcPr>
            <w:tcW w:w="8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rPr>
            </w:pPr>
            <w:r>
              <w:rPr>
                <w:bCs/>
                <w:color w:val="000000"/>
                <w:sz w:val="24"/>
                <w:szCs w:val="24"/>
              </w:rPr>
              <w:t>1</w:t>
            </w:r>
          </w:p>
        </w:tc>
        <w:tc>
          <w:tcPr>
            <w:tcW w:w="5953" w:type="dxa"/>
          </w:tcPr>
          <w:p w:rsidR="00794F47" w:rsidRPr="00794F47" w:rsidRDefault="00794F47" w:rsidP="00794F47">
            <w:pPr>
              <w:autoSpaceDE w:val="0"/>
              <w:autoSpaceDN w:val="0"/>
              <w:adjustRightInd w:val="0"/>
              <w:spacing w:after="0" w:line="240" w:lineRule="auto"/>
              <w:ind w:firstLine="0"/>
              <w:rPr>
                <w:bCs/>
                <w:color w:val="000000"/>
                <w:sz w:val="24"/>
                <w:szCs w:val="24"/>
              </w:rPr>
            </w:pPr>
            <w:r w:rsidRPr="00794F47">
              <w:rPr>
                <w:bCs/>
                <w:color w:val="000000"/>
                <w:sz w:val="24"/>
                <w:szCs w:val="24"/>
              </w:rPr>
              <w:t xml:space="preserve">Создание документа Поставщиком и его выгрузка в формате </w:t>
            </w:r>
            <w:r w:rsidRPr="00794F47">
              <w:rPr>
                <w:bCs/>
                <w:color w:val="000000"/>
                <w:sz w:val="24"/>
                <w:szCs w:val="24"/>
                <w:lang w:val="en-US"/>
              </w:rPr>
              <w:t>Word</w:t>
            </w:r>
          </w:p>
        </w:tc>
        <w:tc>
          <w:tcPr>
            <w:tcW w:w="25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lang w:val="en-US"/>
              </w:rPr>
              <w:t>0,033</w:t>
            </w:r>
          </w:p>
        </w:tc>
      </w:tr>
      <w:tr w:rsidR="00794F47" w:rsidRPr="00794F47" w:rsidTr="00794F47">
        <w:trPr>
          <w:trHeight w:val="113"/>
        </w:trPr>
        <w:tc>
          <w:tcPr>
            <w:tcW w:w="8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rPr>
            </w:pPr>
            <w:r>
              <w:rPr>
                <w:bCs/>
                <w:color w:val="000000"/>
                <w:sz w:val="24"/>
                <w:szCs w:val="24"/>
              </w:rPr>
              <w:t>2</w:t>
            </w:r>
          </w:p>
        </w:tc>
        <w:tc>
          <w:tcPr>
            <w:tcW w:w="5953" w:type="dxa"/>
          </w:tcPr>
          <w:p w:rsidR="00794F47" w:rsidRPr="00794F47" w:rsidRDefault="00794F47" w:rsidP="00794F47">
            <w:pPr>
              <w:autoSpaceDE w:val="0"/>
              <w:autoSpaceDN w:val="0"/>
              <w:adjustRightInd w:val="0"/>
              <w:spacing w:after="0" w:line="240" w:lineRule="auto"/>
              <w:ind w:firstLine="0"/>
              <w:rPr>
                <w:bCs/>
                <w:color w:val="000000"/>
                <w:sz w:val="24"/>
                <w:szCs w:val="24"/>
              </w:rPr>
            </w:pPr>
            <w:r w:rsidRPr="00794F47">
              <w:rPr>
                <w:bCs/>
                <w:color w:val="000000"/>
                <w:sz w:val="24"/>
                <w:szCs w:val="24"/>
              </w:rPr>
              <w:t>Редактирование документа со стороны Поставщика</w:t>
            </w:r>
          </w:p>
        </w:tc>
        <w:tc>
          <w:tcPr>
            <w:tcW w:w="25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lang w:val="en-US"/>
              </w:rPr>
              <w:t>0,33</w:t>
            </w:r>
          </w:p>
        </w:tc>
      </w:tr>
      <w:tr w:rsidR="00794F47" w:rsidRPr="00794F47" w:rsidTr="00794F47">
        <w:trPr>
          <w:trHeight w:val="113"/>
        </w:trPr>
        <w:tc>
          <w:tcPr>
            <w:tcW w:w="8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rPr>
            </w:pPr>
            <w:r w:rsidRPr="00794F47">
              <w:rPr>
                <w:bCs/>
                <w:color w:val="000000"/>
                <w:sz w:val="24"/>
                <w:szCs w:val="24"/>
              </w:rPr>
              <w:t>3</w:t>
            </w:r>
          </w:p>
        </w:tc>
        <w:tc>
          <w:tcPr>
            <w:tcW w:w="5953" w:type="dxa"/>
          </w:tcPr>
          <w:p w:rsidR="00794F47" w:rsidRPr="00794F47" w:rsidRDefault="00794F47" w:rsidP="00794F47">
            <w:pPr>
              <w:autoSpaceDE w:val="0"/>
              <w:autoSpaceDN w:val="0"/>
              <w:adjustRightInd w:val="0"/>
              <w:spacing w:after="0" w:line="240" w:lineRule="auto"/>
              <w:ind w:firstLine="0"/>
              <w:rPr>
                <w:bCs/>
                <w:color w:val="000000"/>
                <w:sz w:val="24"/>
                <w:szCs w:val="24"/>
              </w:rPr>
            </w:pPr>
            <w:r w:rsidRPr="00794F47">
              <w:rPr>
                <w:bCs/>
                <w:color w:val="000000"/>
                <w:sz w:val="24"/>
                <w:szCs w:val="24"/>
              </w:rPr>
              <w:t>Передача документа на внутреннее согласование</w:t>
            </w:r>
          </w:p>
        </w:tc>
        <w:tc>
          <w:tcPr>
            <w:tcW w:w="25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lang w:val="en-US"/>
              </w:rPr>
              <w:t>0,033</w:t>
            </w:r>
          </w:p>
        </w:tc>
      </w:tr>
      <w:tr w:rsidR="00794F47" w:rsidRPr="00794F47" w:rsidTr="00794F47">
        <w:trPr>
          <w:trHeight w:val="113"/>
        </w:trPr>
        <w:tc>
          <w:tcPr>
            <w:tcW w:w="8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rPr>
            </w:pPr>
            <w:r w:rsidRPr="00794F47">
              <w:rPr>
                <w:bCs/>
                <w:color w:val="000000"/>
                <w:sz w:val="24"/>
                <w:szCs w:val="24"/>
              </w:rPr>
              <w:t>4</w:t>
            </w:r>
          </w:p>
        </w:tc>
        <w:tc>
          <w:tcPr>
            <w:tcW w:w="5953" w:type="dxa"/>
          </w:tcPr>
          <w:p w:rsidR="00794F47" w:rsidRPr="00794F47" w:rsidRDefault="00794F47" w:rsidP="00794F47">
            <w:pPr>
              <w:autoSpaceDE w:val="0"/>
              <w:autoSpaceDN w:val="0"/>
              <w:adjustRightInd w:val="0"/>
              <w:spacing w:after="0" w:line="240" w:lineRule="auto"/>
              <w:ind w:firstLine="0"/>
              <w:rPr>
                <w:bCs/>
                <w:color w:val="000000"/>
                <w:sz w:val="24"/>
                <w:szCs w:val="24"/>
              </w:rPr>
            </w:pPr>
            <w:r w:rsidRPr="00794F47">
              <w:rPr>
                <w:bCs/>
                <w:color w:val="000000"/>
                <w:sz w:val="24"/>
                <w:szCs w:val="24"/>
              </w:rPr>
              <w:t>Отказ в согласовании документа и отправка его на доработку</w:t>
            </w:r>
          </w:p>
        </w:tc>
        <w:tc>
          <w:tcPr>
            <w:tcW w:w="25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lang w:val="en-US"/>
              </w:rPr>
              <w:t>0,066</w:t>
            </w:r>
          </w:p>
        </w:tc>
      </w:tr>
      <w:tr w:rsidR="00794F47" w:rsidRPr="00794F47" w:rsidTr="00794F47">
        <w:trPr>
          <w:trHeight w:val="113"/>
        </w:trPr>
        <w:tc>
          <w:tcPr>
            <w:tcW w:w="8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rPr>
            </w:pPr>
            <w:r w:rsidRPr="00794F47">
              <w:rPr>
                <w:bCs/>
                <w:color w:val="000000"/>
                <w:sz w:val="24"/>
                <w:szCs w:val="24"/>
              </w:rPr>
              <w:t>5</w:t>
            </w:r>
          </w:p>
        </w:tc>
        <w:tc>
          <w:tcPr>
            <w:tcW w:w="5953" w:type="dxa"/>
          </w:tcPr>
          <w:p w:rsidR="00794F47" w:rsidRPr="00794F47" w:rsidRDefault="00794F47" w:rsidP="00794F47">
            <w:pPr>
              <w:autoSpaceDE w:val="0"/>
              <w:autoSpaceDN w:val="0"/>
              <w:adjustRightInd w:val="0"/>
              <w:spacing w:after="0" w:line="240" w:lineRule="auto"/>
              <w:ind w:firstLine="0"/>
              <w:rPr>
                <w:bCs/>
                <w:color w:val="000000"/>
                <w:sz w:val="24"/>
                <w:szCs w:val="24"/>
              </w:rPr>
            </w:pPr>
            <w:r w:rsidRPr="00794F47">
              <w:rPr>
                <w:bCs/>
                <w:color w:val="000000"/>
                <w:sz w:val="24"/>
                <w:szCs w:val="24"/>
              </w:rPr>
              <w:t>Внутреннее утверждение документа</w:t>
            </w:r>
          </w:p>
        </w:tc>
        <w:tc>
          <w:tcPr>
            <w:tcW w:w="25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lang w:val="en-US"/>
              </w:rPr>
              <w:t>0,16</w:t>
            </w:r>
          </w:p>
        </w:tc>
      </w:tr>
      <w:tr w:rsidR="00794F47" w:rsidRPr="00794F47" w:rsidTr="00794F47">
        <w:trPr>
          <w:trHeight w:val="113"/>
        </w:trPr>
        <w:tc>
          <w:tcPr>
            <w:tcW w:w="8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rPr>
            </w:pPr>
            <w:r w:rsidRPr="00794F47">
              <w:rPr>
                <w:bCs/>
                <w:color w:val="000000"/>
                <w:sz w:val="24"/>
                <w:szCs w:val="24"/>
              </w:rPr>
              <w:t>6</w:t>
            </w:r>
          </w:p>
        </w:tc>
        <w:tc>
          <w:tcPr>
            <w:tcW w:w="5953" w:type="dxa"/>
          </w:tcPr>
          <w:p w:rsidR="00794F47" w:rsidRPr="00794F47" w:rsidRDefault="00794F47" w:rsidP="00794F47">
            <w:pPr>
              <w:autoSpaceDE w:val="0"/>
              <w:autoSpaceDN w:val="0"/>
              <w:adjustRightInd w:val="0"/>
              <w:spacing w:after="0" w:line="240" w:lineRule="auto"/>
              <w:ind w:firstLine="0"/>
              <w:rPr>
                <w:bCs/>
                <w:color w:val="000000"/>
                <w:sz w:val="24"/>
                <w:szCs w:val="24"/>
              </w:rPr>
            </w:pPr>
            <w:r w:rsidRPr="00794F47">
              <w:rPr>
                <w:bCs/>
                <w:color w:val="000000"/>
                <w:sz w:val="24"/>
                <w:szCs w:val="24"/>
              </w:rPr>
              <w:t>Подписание документа Поставщиком и отправка документа в адаптер интеграции</w:t>
            </w:r>
          </w:p>
        </w:tc>
        <w:tc>
          <w:tcPr>
            <w:tcW w:w="25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lang w:val="en-US"/>
              </w:rPr>
              <w:t>0,25</w:t>
            </w:r>
          </w:p>
        </w:tc>
      </w:tr>
      <w:tr w:rsidR="00794F47" w:rsidRPr="00794F47" w:rsidTr="00794F47">
        <w:trPr>
          <w:trHeight w:val="113"/>
        </w:trPr>
        <w:tc>
          <w:tcPr>
            <w:tcW w:w="8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rPr>
            </w:pPr>
            <w:r w:rsidRPr="00794F47">
              <w:rPr>
                <w:bCs/>
                <w:color w:val="000000"/>
                <w:sz w:val="24"/>
                <w:szCs w:val="24"/>
              </w:rPr>
              <w:t>7</w:t>
            </w:r>
          </w:p>
        </w:tc>
        <w:tc>
          <w:tcPr>
            <w:tcW w:w="5953" w:type="dxa"/>
          </w:tcPr>
          <w:p w:rsidR="00794F47" w:rsidRPr="00794F47" w:rsidRDefault="00794F47" w:rsidP="00794F47">
            <w:pPr>
              <w:autoSpaceDE w:val="0"/>
              <w:autoSpaceDN w:val="0"/>
              <w:adjustRightInd w:val="0"/>
              <w:spacing w:after="0" w:line="240" w:lineRule="auto"/>
              <w:ind w:firstLine="0"/>
              <w:rPr>
                <w:bCs/>
                <w:color w:val="000000"/>
                <w:sz w:val="24"/>
                <w:szCs w:val="24"/>
              </w:rPr>
            </w:pPr>
            <w:r w:rsidRPr="00794F47">
              <w:rPr>
                <w:bCs/>
                <w:color w:val="000000"/>
                <w:sz w:val="24"/>
                <w:szCs w:val="24"/>
              </w:rPr>
              <w:t>Запрос информации Заказчиком из адаптера интеграции (документы, отказы от заключения)</w:t>
            </w:r>
          </w:p>
        </w:tc>
        <w:tc>
          <w:tcPr>
            <w:tcW w:w="25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lang w:val="en-US"/>
              </w:rPr>
              <w:t>0,016</w:t>
            </w:r>
          </w:p>
        </w:tc>
      </w:tr>
      <w:tr w:rsidR="00794F47" w:rsidRPr="00794F47" w:rsidTr="00794F47">
        <w:trPr>
          <w:trHeight w:val="113"/>
        </w:trPr>
        <w:tc>
          <w:tcPr>
            <w:tcW w:w="8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rPr>
            </w:pPr>
            <w:r w:rsidRPr="00794F47">
              <w:rPr>
                <w:bCs/>
                <w:color w:val="000000"/>
                <w:sz w:val="24"/>
                <w:szCs w:val="24"/>
                <w:lang w:val="en-US"/>
              </w:rPr>
              <w:t>8</w:t>
            </w:r>
          </w:p>
        </w:tc>
        <w:tc>
          <w:tcPr>
            <w:tcW w:w="5953" w:type="dxa"/>
          </w:tcPr>
          <w:p w:rsidR="00794F47" w:rsidRPr="00794F47" w:rsidRDefault="00794F47" w:rsidP="00794F47">
            <w:pPr>
              <w:autoSpaceDE w:val="0"/>
              <w:autoSpaceDN w:val="0"/>
              <w:adjustRightInd w:val="0"/>
              <w:spacing w:after="0" w:line="240" w:lineRule="auto"/>
              <w:ind w:firstLine="0"/>
              <w:rPr>
                <w:bCs/>
                <w:color w:val="000000"/>
                <w:sz w:val="24"/>
                <w:szCs w:val="24"/>
              </w:rPr>
            </w:pPr>
            <w:r w:rsidRPr="00794F47">
              <w:rPr>
                <w:bCs/>
                <w:color w:val="000000"/>
                <w:sz w:val="24"/>
                <w:szCs w:val="24"/>
              </w:rPr>
              <w:t>Отправка актуального статуса документа Заказчиком</w:t>
            </w:r>
          </w:p>
        </w:tc>
        <w:tc>
          <w:tcPr>
            <w:tcW w:w="25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lang w:val="en-US"/>
              </w:rPr>
              <w:t>0,033</w:t>
            </w:r>
          </w:p>
        </w:tc>
      </w:tr>
      <w:tr w:rsidR="00794F47" w:rsidRPr="00794F47" w:rsidTr="00794F47">
        <w:trPr>
          <w:trHeight w:val="113"/>
        </w:trPr>
        <w:tc>
          <w:tcPr>
            <w:tcW w:w="8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rPr>
              <w:t>9</w:t>
            </w:r>
          </w:p>
        </w:tc>
        <w:tc>
          <w:tcPr>
            <w:tcW w:w="5953" w:type="dxa"/>
          </w:tcPr>
          <w:p w:rsidR="00794F47" w:rsidRPr="00794F47" w:rsidRDefault="00794F47" w:rsidP="00794F47">
            <w:pPr>
              <w:autoSpaceDE w:val="0"/>
              <w:autoSpaceDN w:val="0"/>
              <w:adjustRightInd w:val="0"/>
              <w:spacing w:after="0" w:line="240" w:lineRule="auto"/>
              <w:ind w:firstLine="0"/>
              <w:rPr>
                <w:bCs/>
                <w:color w:val="000000"/>
                <w:sz w:val="24"/>
                <w:szCs w:val="24"/>
              </w:rPr>
            </w:pPr>
            <w:r w:rsidRPr="00794F47">
              <w:rPr>
                <w:bCs/>
                <w:color w:val="000000"/>
                <w:sz w:val="24"/>
                <w:szCs w:val="24"/>
              </w:rPr>
              <w:t>Запрос актуального статуса документа Поставщиком</w:t>
            </w:r>
          </w:p>
        </w:tc>
        <w:tc>
          <w:tcPr>
            <w:tcW w:w="25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lang w:val="en-US"/>
              </w:rPr>
              <w:t>17</w:t>
            </w:r>
          </w:p>
        </w:tc>
      </w:tr>
      <w:tr w:rsidR="00794F47" w:rsidRPr="00794F47" w:rsidTr="00794F47">
        <w:trPr>
          <w:trHeight w:val="113"/>
        </w:trPr>
        <w:tc>
          <w:tcPr>
            <w:tcW w:w="8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rPr>
              <w:t>1</w:t>
            </w:r>
            <w:r w:rsidRPr="00794F47">
              <w:rPr>
                <w:bCs/>
                <w:color w:val="000000"/>
                <w:sz w:val="24"/>
                <w:szCs w:val="24"/>
                <w:lang w:val="en-US"/>
              </w:rPr>
              <w:t>0</w:t>
            </w:r>
          </w:p>
        </w:tc>
        <w:tc>
          <w:tcPr>
            <w:tcW w:w="5953" w:type="dxa"/>
          </w:tcPr>
          <w:p w:rsidR="00794F47" w:rsidRPr="00794F47" w:rsidRDefault="00794F47" w:rsidP="00794F47">
            <w:pPr>
              <w:autoSpaceDE w:val="0"/>
              <w:autoSpaceDN w:val="0"/>
              <w:adjustRightInd w:val="0"/>
              <w:spacing w:after="0" w:line="240" w:lineRule="auto"/>
              <w:ind w:firstLine="0"/>
              <w:rPr>
                <w:bCs/>
                <w:color w:val="000000"/>
                <w:sz w:val="24"/>
                <w:szCs w:val="24"/>
              </w:rPr>
            </w:pPr>
            <w:r w:rsidRPr="00794F47">
              <w:rPr>
                <w:bCs/>
                <w:color w:val="000000"/>
                <w:sz w:val="24"/>
                <w:szCs w:val="24"/>
              </w:rPr>
              <w:t>Обработка документа Заказчиком</w:t>
            </w:r>
          </w:p>
        </w:tc>
        <w:tc>
          <w:tcPr>
            <w:tcW w:w="25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lang w:val="en-US"/>
              </w:rPr>
              <w:t>12</w:t>
            </w:r>
          </w:p>
        </w:tc>
      </w:tr>
      <w:tr w:rsidR="00794F47" w:rsidRPr="00794F47" w:rsidTr="00794F47">
        <w:trPr>
          <w:trHeight w:val="113"/>
        </w:trPr>
        <w:tc>
          <w:tcPr>
            <w:tcW w:w="8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rPr>
              <w:t>1</w:t>
            </w:r>
            <w:r w:rsidRPr="00794F47">
              <w:rPr>
                <w:bCs/>
                <w:color w:val="000000"/>
                <w:sz w:val="24"/>
                <w:szCs w:val="24"/>
                <w:lang w:val="en-US"/>
              </w:rPr>
              <w:t>1</w:t>
            </w:r>
          </w:p>
        </w:tc>
        <w:tc>
          <w:tcPr>
            <w:tcW w:w="5953" w:type="dxa"/>
          </w:tcPr>
          <w:p w:rsidR="00794F47" w:rsidRPr="00794F47" w:rsidRDefault="00794F47" w:rsidP="00794F47">
            <w:pPr>
              <w:autoSpaceDE w:val="0"/>
              <w:autoSpaceDN w:val="0"/>
              <w:adjustRightInd w:val="0"/>
              <w:spacing w:after="0" w:line="240" w:lineRule="auto"/>
              <w:ind w:firstLine="0"/>
              <w:rPr>
                <w:bCs/>
                <w:color w:val="000000"/>
                <w:sz w:val="24"/>
                <w:szCs w:val="24"/>
              </w:rPr>
            </w:pPr>
            <w:r w:rsidRPr="00794F47">
              <w:rPr>
                <w:bCs/>
                <w:color w:val="000000"/>
                <w:sz w:val="24"/>
                <w:szCs w:val="24"/>
              </w:rPr>
              <w:t>Передача Заказчиком протокола разногласий к документу в адаптер интеграции</w:t>
            </w:r>
          </w:p>
        </w:tc>
        <w:tc>
          <w:tcPr>
            <w:tcW w:w="25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lang w:val="en-US"/>
              </w:rPr>
              <w:t>0,5</w:t>
            </w:r>
          </w:p>
        </w:tc>
      </w:tr>
      <w:tr w:rsidR="00794F47" w:rsidRPr="00794F47" w:rsidTr="00794F47">
        <w:trPr>
          <w:trHeight w:val="113"/>
        </w:trPr>
        <w:tc>
          <w:tcPr>
            <w:tcW w:w="8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rPr>
              <w:t>1</w:t>
            </w:r>
            <w:r w:rsidRPr="00794F47">
              <w:rPr>
                <w:bCs/>
                <w:color w:val="000000"/>
                <w:sz w:val="24"/>
                <w:szCs w:val="24"/>
                <w:lang w:val="en-US"/>
              </w:rPr>
              <w:t>2</w:t>
            </w:r>
          </w:p>
        </w:tc>
        <w:tc>
          <w:tcPr>
            <w:tcW w:w="5953" w:type="dxa"/>
          </w:tcPr>
          <w:p w:rsidR="00794F47" w:rsidRPr="00794F47" w:rsidRDefault="00794F47" w:rsidP="00794F47">
            <w:pPr>
              <w:autoSpaceDE w:val="0"/>
              <w:autoSpaceDN w:val="0"/>
              <w:adjustRightInd w:val="0"/>
              <w:spacing w:after="0" w:line="240" w:lineRule="auto"/>
              <w:ind w:firstLine="0"/>
              <w:rPr>
                <w:bCs/>
                <w:color w:val="000000"/>
                <w:sz w:val="24"/>
                <w:szCs w:val="24"/>
              </w:rPr>
            </w:pPr>
            <w:r w:rsidRPr="00794F47">
              <w:rPr>
                <w:bCs/>
                <w:color w:val="000000"/>
                <w:sz w:val="24"/>
                <w:szCs w:val="24"/>
              </w:rPr>
              <w:t>Запрос Поставщиком информации из адаптера интеграции (протокол разногласий, подпись и регистрация Заказчика)</w:t>
            </w:r>
          </w:p>
        </w:tc>
        <w:tc>
          <w:tcPr>
            <w:tcW w:w="25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lang w:val="en-US"/>
              </w:rPr>
              <w:t>0,033</w:t>
            </w:r>
          </w:p>
        </w:tc>
      </w:tr>
      <w:tr w:rsidR="00794F47" w:rsidRPr="00794F47" w:rsidTr="00794F47">
        <w:trPr>
          <w:trHeight w:val="113"/>
        </w:trPr>
        <w:tc>
          <w:tcPr>
            <w:tcW w:w="8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rPr>
              <w:t>1</w:t>
            </w:r>
            <w:r w:rsidRPr="00794F47">
              <w:rPr>
                <w:bCs/>
                <w:color w:val="000000"/>
                <w:sz w:val="24"/>
                <w:szCs w:val="24"/>
                <w:lang w:val="en-US"/>
              </w:rPr>
              <w:t>3</w:t>
            </w:r>
          </w:p>
        </w:tc>
        <w:tc>
          <w:tcPr>
            <w:tcW w:w="5953" w:type="dxa"/>
          </w:tcPr>
          <w:p w:rsidR="00794F47" w:rsidRPr="00794F47" w:rsidRDefault="00794F47" w:rsidP="00794F47">
            <w:pPr>
              <w:autoSpaceDE w:val="0"/>
              <w:autoSpaceDN w:val="0"/>
              <w:adjustRightInd w:val="0"/>
              <w:spacing w:after="0" w:line="240" w:lineRule="auto"/>
              <w:ind w:firstLine="0"/>
              <w:rPr>
                <w:bCs/>
                <w:color w:val="000000"/>
                <w:sz w:val="24"/>
                <w:szCs w:val="24"/>
              </w:rPr>
            </w:pPr>
            <w:r w:rsidRPr="00794F47">
              <w:rPr>
                <w:bCs/>
                <w:color w:val="000000"/>
                <w:sz w:val="24"/>
                <w:szCs w:val="24"/>
              </w:rPr>
              <w:t>Подписание Заказчиком документа, отправка подписанного документа в адаптер интеграции</w:t>
            </w:r>
          </w:p>
        </w:tc>
        <w:tc>
          <w:tcPr>
            <w:tcW w:w="25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lang w:val="en-US"/>
              </w:rPr>
              <w:t>0,5</w:t>
            </w:r>
          </w:p>
        </w:tc>
      </w:tr>
      <w:tr w:rsidR="00794F47" w:rsidRPr="00794F47" w:rsidTr="00794F47">
        <w:trPr>
          <w:trHeight w:val="113"/>
        </w:trPr>
        <w:tc>
          <w:tcPr>
            <w:tcW w:w="8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rPr>
              <w:t>1</w:t>
            </w:r>
            <w:r w:rsidRPr="00794F47">
              <w:rPr>
                <w:bCs/>
                <w:color w:val="000000"/>
                <w:sz w:val="24"/>
                <w:szCs w:val="24"/>
                <w:lang w:val="en-US"/>
              </w:rPr>
              <w:t>4</w:t>
            </w:r>
          </w:p>
        </w:tc>
        <w:tc>
          <w:tcPr>
            <w:tcW w:w="5953" w:type="dxa"/>
          </w:tcPr>
          <w:p w:rsidR="00794F47" w:rsidRPr="00794F47" w:rsidRDefault="00794F47" w:rsidP="00794F47">
            <w:pPr>
              <w:autoSpaceDE w:val="0"/>
              <w:autoSpaceDN w:val="0"/>
              <w:adjustRightInd w:val="0"/>
              <w:spacing w:after="0" w:line="240" w:lineRule="auto"/>
              <w:ind w:firstLine="0"/>
              <w:rPr>
                <w:bCs/>
                <w:color w:val="000000"/>
                <w:sz w:val="24"/>
                <w:szCs w:val="24"/>
              </w:rPr>
            </w:pPr>
            <w:r w:rsidRPr="00794F47">
              <w:rPr>
                <w:bCs/>
                <w:color w:val="000000"/>
                <w:sz w:val="24"/>
                <w:szCs w:val="24"/>
              </w:rPr>
              <w:t>Отправка Заказчиком информации о регистрации документа</w:t>
            </w:r>
          </w:p>
        </w:tc>
        <w:tc>
          <w:tcPr>
            <w:tcW w:w="25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lang w:val="en-US"/>
              </w:rPr>
              <w:t>0,33</w:t>
            </w:r>
          </w:p>
        </w:tc>
      </w:tr>
      <w:tr w:rsidR="00794F47" w:rsidRPr="00794F47" w:rsidTr="00794F47">
        <w:trPr>
          <w:trHeight w:val="113"/>
        </w:trPr>
        <w:tc>
          <w:tcPr>
            <w:tcW w:w="8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rPr>
              <w:t>1</w:t>
            </w:r>
            <w:r w:rsidRPr="00794F47">
              <w:rPr>
                <w:bCs/>
                <w:color w:val="000000"/>
                <w:sz w:val="24"/>
                <w:szCs w:val="24"/>
                <w:lang w:val="en-US"/>
              </w:rPr>
              <w:t>5</w:t>
            </w:r>
          </w:p>
        </w:tc>
        <w:tc>
          <w:tcPr>
            <w:tcW w:w="5953" w:type="dxa"/>
          </w:tcPr>
          <w:p w:rsidR="00794F47" w:rsidRPr="00794F47" w:rsidRDefault="00794F47" w:rsidP="00794F47">
            <w:pPr>
              <w:autoSpaceDE w:val="0"/>
              <w:autoSpaceDN w:val="0"/>
              <w:adjustRightInd w:val="0"/>
              <w:spacing w:after="0" w:line="240" w:lineRule="auto"/>
              <w:ind w:firstLine="0"/>
              <w:rPr>
                <w:bCs/>
                <w:color w:val="000000"/>
                <w:sz w:val="24"/>
                <w:szCs w:val="24"/>
              </w:rPr>
            </w:pPr>
            <w:r w:rsidRPr="00794F47">
              <w:rPr>
                <w:bCs/>
                <w:color w:val="000000"/>
                <w:sz w:val="24"/>
                <w:szCs w:val="24"/>
              </w:rPr>
              <w:t>Отправка Поставщиком отказа от заключения документа</w:t>
            </w:r>
          </w:p>
        </w:tc>
        <w:tc>
          <w:tcPr>
            <w:tcW w:w="2546" w:type="dxa"/>
            <w:vAlign w:val="center"/>
          </w:tcPr>
          <w:p w:rsidR="00794F47" w:rsidRPr="00794F47" w:rsidRDefault="00794F47" w:rsidP="00794F47">
            <w:pPr>
              <w:autoSpaceDE w:val="0"/>
              <w:autoSpaceDN w:val="0"/>
              <w:adjustRightInd w:val="0"/>
              <w:spacing w:after="0" w:line="240" w:lineRule="auto"/>
              <w:ind w:firstLine="0"/>
              <w:jc w:val="center"/>
              <w:rPr>
                <w:bCs/>
                <w:color w:val="000000"/>
                <w:sz w:val="24"/>
                <w:szCs w:val="24"/>
                <w:lang w:val="en-US"/>
              </w:rPr>
            </w:pPr>
            <w:r w:rsidRPr="00794F47">
              <w:rPr>
                <w:bCs/>
                <w:color w:val="000000"/>
                <w:sz w:val="24"/>
                <w:szCs w:val="24"/>
                <w:lang w:val="en-US"/>
              </w:rPr>
              <w:t>0,033</w:t>
            </w:r>
          </w:p>
        </w:tc>
      </w:tr>
    </w:tbl>
    <w:p w:rsidR="00794F47" w:rsidRDefault="00794F47" w:rsidP="007546C7">
      <w:pPr>
        <w:spacing w:after="0" w:line="240" w:lineRule="auto"/>
        <w:rPr>
          <w:sz w:val="24"/>
          <w:szCs w:val="24"/>
        </w:rPr>
      </w:pPr>
    </w:p>
    <w:p w:rsidR="00794F47" w:rsidRDefault="00794F47" w:rsidP="007546C7">
      <w:pPr>
        <w:spacing w:after="0" w:line="240" w:lineRule="auto"/>
        <w:rPr>
          <w:sz w:val="24"/>
          <w:szCs w:val="24"/>
        </w:rPr>
      </w:pPr>
      <w:r>
        <w:rPr>
          <w:sz w:val="24"/>
          <w:szCs w:val="24"/>
        </w:rPr>
        <w:t>Также стоит отметить, что на этапе выполнения операций №9 и 12 происходит наибольшее количество организационных и технических сбоев, которые происходят в сегменте специализированного связующего программного обеспечения – адаптера интеграции</w:t>
      </w:r>
      <w:r w:rsidR="00F4629D" w:rsidRPr="00F4629D">
        <w:rPr>
          <w:sz w:val="24"/>
          <w:szCs w:val="24"/>
        </w:rPr>
        <w:t xml:space="preserve"> [4, </w:t>
      </w:r>
      <w:r w:rsidR="00F4629D">
        <w:rPr>
          <w:sz w:val="24"/>
          <w:szCs w:val="24"/>
        </w:rPr>
        <w:t>с.42</w:t>
      </w:r>
      <w:r w:rsidR="00F4629D" w:rsidRPr="00F4629D">
        <w:rPr>
          <w:sz w:val="24"/>
          <w:szCs w:val="24"/>
        </w:rPr>
        <w:t>]</w:t>
      </w:r>
      <w:r>
        <w:rPr>
          <w:sz w:val="24"/>
          <w:szCs w:val="24"/>
        </w:rPr>
        <w:t>.</w:t>
      </w:r>
    </w:p>
    <w:p w:rsidR="00794F47" w:rsidRDefault="00794F47" w:rsidP="007546C7">
      <w:pPr>
        <w:spacing w:after="0" w:line="240" w:lineRule="auto"/>
        <w:rPr>
          <w:sz w:val="24"/>
          <w:szCs w:val="24"/>
        </w:rPr>
      </w:pPr>
    </w:p>
    <w:p w:rsidR="00794F47" w:rsidRDefault="00794F47" w:rsidP="00794F47">
      <w:pPr>
        <w:spacing w:after="0" w:line="240" w:lineRule="auto"/>
        <w:ind w:firstLine="0"/>
        <w:jc w:val="center"/>
        <w:rPr>
          <w:sz w:val="24"/>
          <w:szCs w:val="24"/>
        </w:rPr>
      </w:pPr>
      <w:r>
        <w:rPr>
          <w:bCs/>
          <w:noProof/>
          <w:color w:val="000000"/>
          <w:szCs w:val="28"/>
          <w:lang w:eastAsia="ru-RU"/>
        </w:rPr>
        <w:lastRenderedPageBreak/>
        <w:drawing>
          <wp:inline distT="0" distB="0" distL="0" distR="0" wp14:anchorId="7D32D661" wp14:editId="22574771">
            <wp:extent cx="4269239" cy="2638425"/>
            <wp:effectExtent l="0" t="0" r="0" b="0"/>
            <wp:docPr id="1" name="Рисунок 1" descr="G:\Магистратура\dp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Магистратура\dpd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0979" cy="2676581"/>
                    </a:xfrm>
                    <a:prstGeom prst="rect">
                      <a:avLst/>
                    </a:prstGeom>
                    <a:noFill/>
                    <a:ln>
                      <a:noFill/>
                    </a:ln>
                  </pic:spPr>
                </pic:pic>
              </a:graphicData>
            </a:graphic>
          </wp:inline>
        </w:drawing>
      </w:r>
    </w:p>
    <w:p w:rsidR="00794F47" w:rsidRDefault="00794F47" w:rsidP="007546C7">
      <w:pPr>
        <w:spacing w:after="0" w:line="240" w:lineRule="auto"/>
        <w:rPr>
          <w:sz w:val="24"/>
          <w:szCs w:val="24"/>
        </w:rPr>
      </w:pPr>
      <w:r>
        <w:rPr>
          <w:sz w:val="24"/>
          <w:szCs w:val="24"/>
        </w:rPr>
        <w:t xml:space="preserve">Рисунок 1 - </w:t>
      </w:r>
      <w:r w:rsidRPr="00794F47">
        <w:rPr>
          <w:sz w:val="24"/>
          <w:szCs w:val="24"/>
        </w:rPr>
        <w:t xml:space="preserve">Схема DFD бизнес-процесса заключения контрактов </w:t>
      </w:r>
    </w:p>
    <w:p w:rsidR="00001236" w:rsidRDefault="00001236" w:rsidP="007546C7">
      <w:pPr>
        <w:spacing w:after="0" w:line="240" w:lineRule="auto"/>
        <w:rPr>
          <w:sz w:val="24"/>
          <w:szCs w:val="24"/>
        </w:rPr>
      </w:pPr>
    </w:p>
    <w:p w:rsidR="00794F47" w:rsidRDefault="00794F47" w:rsidP="007546C7">
      <w:pPr>
        <w:spacing w:after="0" w:line="240" w:lineRule="auto"/>
        <w:rPr>
          <w:sz w:val="24"/>
          <w:szCs w:val="24"/>
        </w:rPr>
      </w:pPr>
      <w:r>
        <w:rPr>
          <w:sz w:val="24"/>
          <w:szCs w:val="24"/>
        </w:rPr>
        <w:t xml:space="preserve">Средством построения бизнес-процессов и выявления информационных потоков является диаграмма в нотации </w:t>
      </w:r>
      <w:r>
        <w:rPr>
          <w:sz w:val="24"/>
          <w:szCs w:val="24"/>
          <w:lang w:val="en-US"/>
        </w:rPr>
        <w:t>DFD</w:t>
      </w:r>
      <w:r w:rsidRPr="00794F47">
        <w:rPr>
          <w:sz w:val="24"/>
          <w:szCs w:val="24"/>
        </w:rPr>
        <w:t xml:space="preserve"> (</w:t>
      </w:r>
      <w:r>
        <w:rPr>
          <w:sz w:val="24"/>
          <w:szCs w:val="24"/>
        </w:rPr>
        <w:t>Диаграмма потоков данных).</w:t>
      </w:r>
    </w:p>
    <w:p w:rsidR="00794F47" w:rsidRPr="00794F47" w:rsidRDefault="00794F47" w:rsidP="007546C7">
      <w:pPr>
        <w:spacing w:after="0" w:line="240" w:lineRule="auto"/>
        <w:rPr>
          <w:sz w:val="24"/>
          <w:szCs w:val="24"/>
        </w:rPr>
      </w:pPr>
      <w:r>
        <w:rPr>
          <w:sz w:val="24"/>
          <w:szCs w:val="24"/>
        </w:rPr>
        <w:t xml:space="preserve">На рисунке 1 </w:t>
      </w:r>
      <w:r w:rsidRPr="00794F47">
        <w:rPr>
          <w:sz w:val="24"/>
          <w:szCs w:val="24"/>
        </w:rPr>
        <w:t>представлена схема DFD заключения документа между теплоснабжающей компанией и бюджетными организациями.</w:t>
      </w:r>
    </w:p>
    <w:p w:rsidR="00794F47" w:rsidRDefault="00794F47" w:rsidP="007546C7">
      <w:pPr>
        <w:spacing w:after="0" w:line="240" w:lineRule="auto"/>
        <w:rPr>
          <w:sz w:val="24"/>
          <w:szCs w:val="24"/>
        </w:rPr>
      </w:pPr>
      <w:r w:rsidRPr="00794F47">
        <w:rPr>
          <w:sz w:val="24"/>
          <w:szCs w:val="24"/>
        </w:rPr>
        <w:t xml:space="preserve">В данной схеме основным проблемным местом, где оканчивается </w:t>
      </w:r>
      <w:r>
        <w:rPr>
          <w:sz w:val="24"/>
          <w:szCs w:val="24"/>
        </w:rPr>
        <w:t>организационными проблемами</w:t>
      </w:r>
      <w:r w:rsidRPr="00794F47">
        <w:rPr>
          <w:sz w:val="24"/>
          <w:szCs w:val="24"/>
        </w:rPr>
        <w:t xml:space="preserve"> проведение большинства операций, связанных с ним, является хранилище №3 (Адаптер интеграции). </w:t>
      </w:r>
      <w:r>
        <w:rPr>
          <w:sz w:val="24"/>
          <w:szCs w:val="24"/>
        </w:rPr>
        <w:t>О</w:t>
      </w:r>
      <w:r w:rsidRPr="00794F47">
        <w:rPr>
          <w:sz w:val="24"/>
          <w:szCs w:val="24"/>
        </w:rPr>
        <w:t xml:space="preserve">шибки происходят при запросе данных из адаптера как со стороны КИС теплоснабжающей организации, так и со стороны </w:t>
      </w:r>
      <w:r w:rsidR="00436567">
        <w:rPr>
          <w:sz w:val="24"/>
          <w:szCs w:val="24"/>
        </w:rPr>
        <w:t>Заказчика</w:t>
      </w:r>
      <w:r w:rsidRPr="00794F47">
        <w:rPr>
          <w:sz w:val="24"/>
          <w:szCs w:val="24"/>
        </w:rPr>
        <w:t>.</w:t>
      </w:r>
    </w:p>
    <w:p w:rsidR="00794F47" w:rsidRDefault="00794F47" w:rsidP="007546C7">
      <w:pPr>
        <w:spacing w:after="0" w:line="240" w:lineRule="auto"/>
        <w:rPr>
          <w:sz w:val="24"/>
          <w:szCs w:val="24"/>
        </w:rPr>
      </w:pPr>
    </w:p>
    <w:p w:rsidR="00794F47" w:rsidRPr="00436567" w:rsidRDefault="00436567" w:rsidP="007546C7">
      <w:pPr>
        <w:spacing w:after="0" w:line="240" w:lineRule="auto"/>
        <w:rPr>
          <w:b/>
          <w:sz w:val="24"/>
          <w:szCs w:val="24"/>
        </w:rPr>
      </w:pPr>
      <w:r w:rsidRPr="00436567">
        <w:rPr>
          <w:b/>
          <w:sz w:val="24"/>
          <w:szCs w:val="24"/>
        </w:rPr>
        <w:t>Совершенствование бизнес-процессов заключения теплоснабжающей организацией контрактов с клиентами</w:t>
      </w:r>
    </w:p>
    <w:p w:rsidR="00436567" w:rsidRDefault="00436567" w:rsidP="007546C7">
      <w:pPr>
        <w:spacing w:after="0" w:line="240" w:lineRule="auto"/>
        <w:rPr>
          <w:sz w:val="24"/>
          <w:szCs w:val="24"/>
        </w:rPr>
      </w:pPr>
      <w:r w:rsidRPr="00436567">
        <w:rPr>
          <w:sz w:val="24"/>
          <w:szCs w:val="24"/>
        </w:rPr>
        <w:t xml:space="preserve">В рамках совершенствования бизнес-процессов заключения контрактов теплоснабжающей организации с клиентами для удобства пользователей произведена информатизация процесса согласования Поставщиком плановых поставляемых объемов с Заказчиком - процесс планирования, который будет проходить непосредственно перед процессом заключения контракта. </w:t>
      </w:r>
      <w:r>
        <w:rPr>
          <w:sz w:val="24"/>
          <w:szCs w:val="24"/>
        </w:rPr>
        <w:t>Ввод данного процесса позволит проводить наиболее важных этап заключения контрактов – согласование плановых объемов отдельно от согласования оферты контракта</w:t>
      </w:r>
      <w:r w:rsidR="00F4629D">
        <w:rPr>
          <w:sz w:val="24"/>
          <w:szCs w:val="24"/>
        </w:rPr>
        <w:t xml:space="preserve"> </w:t>
      </w:r>
      <w:r w:rsidR="00F4629D" w:rsidRPr="00F4629D">
        <w:rPr>
          <w:sz w:val="24"/>
          <w:szCs w:val="24"/>
        </w:rPr>
        <w:t xml:space="preserve">[4, </w:t>
      </w:r>
      <w:r w:rsidR="00F4629D">
        <w:rPr>
          <w:sz w:val="24"/>
          <w:szCs w:val="24"/>
        </w:rPr>
        <w:t>с.43</w:t>
      </w:r>
      <w:r w:rsidR="00F4629D" w:rsidRPr="00F4629D">
        <w:rPr>
          <w:sz w:val="24"/>
          <w:szCs w:val="24"/>
        </w:rPr>
        <w:t>]</w:t>
      </w:r>
      <w:r>
        <w:rPr>
          <w:sz w:val="24"/>
          <w:szCs w:val="24"/>
        </w:rPr>
        <w:t xml:space="preserve">. Со временем, это также позволит сократить сроки заключения контракта. </w:t>
      </w:r>
      <w:r w:rsidRPr="00436567">
        <w:rPr>
          <w:sz w:val="24"/>
          <w:szCs w:val="24"/>
        </w:rPr>
        <w:t>Схема процесса планирования контра</w:t>
      </w:r>
      <w:r>
        <w:rPr>
          <w:sz w:val="24"/>
          <w:szCs w:val="24"/>
        </w:rPr>
        <w:t>ктов представлена на рисунке 2</w:t>
      </w:r>
      <w:r w:rsidRPr="00436567">
        <w:rPr>
          <w:sz w:val="24"/>
          <w:szCs w:val="24"/>
        </w:rPr>
        <w:t>.</w:t>
      </w:r>
    </w:p>
    <w:p w:rsidR="00436567" w:rsidRDefault="00436567" w:rsidP="007546C7">
      <w:pPr>
        <w:spacing w:after="0" w:line="240" w:lineRule="auto"/>
        <w:rPr>
          <w:sz w:val="24"/>
          <w:szCs w:val="24"/>
        </w:rPr>
      </w:pPr>
    </w:p>
    <w:p w:rsidR="00436567" w:rsidRDefault="00001236" w:rsidP="00436567">
      <w:pPr>
        <w:spacing w:after="0" w:line="240" w:lineRule="auto"/>
        <w:ind w:firstLine="0"/>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76.25pt">
            <v:imagedata r:id="rId6" o:title="планирование"/>
          </v:shape>
        </w:pict>
      </w:r>
    </w:p>
    <w:p w:rsidR="00436567" w:rsidRDefault="00436567" w:rsidP="00001236">
      <w:pPr>
        <w:spacing w:after="0" w:line="240" w:lineRule="auto"/>
        <w:rPr>
          <w:sz w:val="24"/>
          <w:szCs w:val="24"/>
        </w:rPr>
      </w:pPr>
      <w:r>
        <w:rPr>
          <w:sz w:val="24"/>
          <w:szCs w:val="24"/>
        </w:rPr>
        <w:t xml:space="preserve">Рисунок 2 – Схема процесса планирования контрактов </w:t>
      </w:r>
      <w:bookmarkStart w:id="1" w:name="_GoBack"/>
      <w:bookmarkEnd w:id="1"/>
    </w:p>
    <w:p w:rsidR="00436567" w:rsidRDefault="00436567" w:rsidP="007546C7">
      <w:pPr>
        <w:spacing w:after="0" w:line="240" w:lineRule="auto"/>
        <w:rPr>
          <w:sz w:val="24"/>
          <w:szCs w:val="24"/>
        </w:rPr>
      </w:pPr>
      <w:r>
        <w:rPr>
          <w:sz w:val="24"/>
          <w:szCs w:val="24"/>
        </w:rPr>
        <w:lastRenderedPageBreak/>
        <w:t>В связи с вводом процесса планирования у пользователей появляются следующие операции</w:t>
      </w:r>
      <w:r w:rsidR="00BA53B7">
        <w:rPr>
          <w:sz w:val="24"/>
          <w:szCs w:val="24"/>
        </w:rPr>
        <w:t>, указанные в таблице 2.</w:t>
      </w:r>
    </w:p>
    <w:p w:rsidR="00BA53B7" w:rsidRDefault="00BA53B7" w:rsidP="007546C7">
      <w:pPr>
        <w:spacing w:after="0" w:line="240" w:lineRule="auto"/>
        <w:rPr>
          <w:sz w:val="24"/>
          <w:szCs w:val="24"/>
        </w:rPr>
      </w:pPr>
    </w:p>
    <w:p w:rsidR="00BA53B7" w:rsidRDefault="00BA53B7" w:rsidP="007546C7">
      <w:pPr>
        <w:spacing w:after="0" w:line="240" w:lineRule="auto"/>
        <w:rPr>
          <w:sz w:val="24"/>
          <w:szCs w:val="24"/>
        </w:rPr>
      </w:pPr>
      <w:r>
        <w:rPr>
          <w:sz w:val="24"/>
          <w:szCs w:val="24"/>
        </w:rPr>
        <w:t>Таблица 2 – Операции, проводимые на этапе планирования контракта</w:t>
      </w:r>
    </w:p>
    <w:tbl>
      <w:tblPr>
        <w:tblStyle w:val="a4"/>
        <w:tblW w:w="0" w:type="auto"/>
        <w:tblLook w:val="04A0" w:firstRow="1" w:lastRow="0" w:firstColumn="1" w:lastColumn="0" w:noHBand="0" w:noVBand="1"/>
      </w:tblPr>
      <w:tblGrid>
        <w:gridCol w:w="2263"/>
        <w:gridCol w:w="5075"/>
        <w:gridCol w:w="2007"/>
      </w:tblGrid>
      <w:tr w:rsidR="00BA53B7" w:rsidRPr="00BA53B7" w:rsidTr="00BA53B7">
        <w:trPr>
          <w:trHeight w:val="113"/>
        </w:trPr>
        <w:tc>
          <w:tcPr>
            <w:tcW w:w="2263" w:type="dxa"/>
          </w:tcPr>
          <w:p w:rsidR="00BA53B7" w:rsidRPr="00BA53B7" w:rsidRDefault="00BA53B7" w:rsidP="00BA53B7">
            <w:pPr>
              <w:autoSpaceDE w:val="0"/>
              <w:autoSpaceDN w:val="0"/>
              <w:adjustRightInd w:val="0"/>
              <w:spacing w:after="0" w:line="240" w:lineRule="auto"/>
              <w:ind w:firstLine="0"/>
              <w:jc w:val="center"/>
              <w:rPr>
                <w:bCs/>
                <w:color w:val="000000"/>
                <w:sz w:val="24"/>
                <w:szCs w:val="24"/>
              </w:rPr>
            </w:pPr>
            <w:r w:rsidRPr="00BA53B7">
              <w:rPr>
                <w:bCs/>
                <w:color w:val="000000"/>
                <w:sz w:val="24"/>
                <w:szCs w:val="24"/>
              </w:rPr>
              <w:t>№</w:t>
            </w:r>
          </w:p>
        </w:tc>
        <w:tc>
          <w:tcPr>
            <w:tcW w:w="5075" w:type="dxa"/>
          </w:tcPr>
          <w:p w:rsidR="00BA53B7" w:rsidRPr="00BA53B7" w:rsidRDefault="00BA53B7" w:rsidP="00BA53B7">
            <w:pPr>
              <w:autoSpaceDE w:val="0"/>
              <w:autoSpaceDN w:val="0"/>
              <w:adjustRightInd w:val="0"/>
              <w:spacing w:after="0" w:line="240" w:lineRule="auto"/>
              <w:ind w:firstLine="0"/>
              <w:jc w:val="center"/>
              <w:rPr>
                <w:bCs/>
                <w:color w:val="000000"/>
                <w:sz w:val="24"/>
                <w:szCs w:val="24"/>
              </w:rPr>
            </w:pPr>
            <w:r>
              <w:rPr>
                <w:bCs/>
                <w:color w:val="000000"/>
                <w:sz w:val="24"/>
                <w:szCs w:val="24"/>
              </w:rPr>
              <w:t>Наименование операции</w:t>
            </w:r>
          </w:p>
        </w:tc>
        <w:tc>
          <w:tcPr>
            <w:tcW w:w="2007" w:type="dxa"/>
          </w:tcPr>
          <w:p w:rsidR="00BA53B7" w:rsidRPr="00BA53B7" w:rsidRDefault="00BA53B7" w:rsidP="00BA53B7">
            <w:pPr>
              <w:autoSpaceDE w:val="0"/>
              <w:autoSpaceDN w:val="0"/>
              <w:adjustRightInd w:val="0"/>
              <w:spacing w:after="0" w:line="240" w:lineRule="auto"/>
              <w:ind w:firstLine="0"/>
              <w:jc w:val="center"/>
              <w:rPr>
                <w:bCs/>
                <w:color w:val="000000"/>
                <w:sz w:val="24"/>
                <w:szCs w:val="24"/>
              </w:rPr>
            </w:pPr>
            <w:r w:rsidRPr="00BA53B7">
              <w:rPr>
                <w:bCs/>
                <w:color w:val="000000"/>
                <w:sz w:val="24"/>
                <w:szCs w:val="24"/>
              </w:rPr>
              <w:t>Среднее время, затрачиваемое на выполнение операций</w:t>
            </w:r>
            <w:r w:rsidR="00001236">
              <w:rPr>
                <w:bCs/>
                <w:color w:val="000000"/>
                <w:sz w:val="24"/>
                <w:szCs w:val="24"/>
              </w:rPr>
              <w:t xml:space="preserve"> (ч)</w:t>
            </w:r>
          </w:p>
        </w:tc>
      </w:tr>
      <w:tr w:rsidR="00BA53B7" w:rsidRPr="00BA53B7" w:rsidTr="00BA53B7">
        <w:trPr>
          <w:trHeight w:val="113"/>
        </w:trPr>
        <w:tc>
          <w:tcPr>
            <w:tcW w:w="2263" w:type="dxa"/>
            <w:vAlign w:val="center"/>
          </w:tcPr>
          <w:p w:rsidR="00BA53B7" w:rsidRPr="00BA53B7" w:rsidRDefault="00BA53B7" w:rsidP="00BA53B7">
            <w:pPr>
              <w:autoSpaceDE w:val="0"/>
              <w:autoSpaceDN w:val="0"/>
              <w:adjustRightInd w:val="0"/>
              <w:spacing w:after="0" w:line="240" w:lineRule="auto"/>
              <w:ind w:firstLine="0"/>
              <w:jc w:val="center"/>
              <w:rPr>
                <w:bCs/>
                <w:color w:val="000000"/>
                <w:sz w:val="24"/>
                <w:szCs w:val="24"/>
              </w:rPr>
            </w:pPr>
            <w:r w:rsidRPr="00BA53B7">
              <w:rPr>
                <w:bCs/>
                <w:color w:val="000000"/>
                <w:sz w:val="24"/>
                <w:szCs w:val="24"/>
              </w:rPr>
              <w:t>1</w:t>
            </w:r>
          </w:p>
        </w:tc>
        <w:tc>
          <w:tcPr>
            <w:tcW w:w="5075" w:type="dxa"/>
          </w:tcPr>
          <w:p w:rsidR="00BA53B7" w:rsidRPr="00BA53B7" w:rsidRDefault="00BA53B7" w:rsidP="00BA53B7">
            <w:pPr>
              <w:autoSpaceDE w:val="0"/>
              <w:autoSpaceDN w:val="0"/>
              <w:adjustRightInd w:val="0"/>
              <w:spacing w:after="0" w:line="240" w:lineRule="auto"/>
              <w:ind w:firstLine="0"/>
              <w:rPr>
                <w:bCs/>
                <w:color w:val="000000"/>
                <w:sz w:val="24"/>
                <w:szCs w:val="24"/>
              </w:rPr>
            </w:pPr>
            <w:r w:rsidRPr="00BA53B7">
              <w:rPr>
                <w:bCs/>
                <w:color w:val="000000"/>
                <w:sz w:val="24"/>
                <w:szCs w:val="24"/>
              </w:rPr>
              <w:t>Создание электронного документа Поставщиком</w:t>
            </w:r>
          </w:p>
        </w:tc>
        <w:tc>
          <w:tcPr>
            <w:tcW w:w="2007" w:type="dxa"/>
            <w:vAlign w:val="center"/>
          </w:tcPr>
          <w:p w:rsidR="00BA53B7" w:rsidRPr="00BA53B7" w:rsidRDefault="00BA53B7" w:rsidP="00BA53B7">
            <w:pPr>
              <w:autoSpaceDE w:val="0"/>
              <w:autoSpaceDN w:val="0"/>
              <w:adjustRightInd w:val="0"/>
              <w:spacing w:after="0" w:line="240" w:lineRule="auto"/>
              <w:ind w:firstLine="0"/>
              <w:jc w:val="center"/>
              <w:rPr>
                <w:bCs/>
                <w:color w:val="000000"/>
                <w:sz w:val="24"/>
                <w:szCs w:val="24"/>
                <w:lang w:val="en-US"/>
              </w:rPr>
            </w:pPr>
            <w:r w:rsidRPr="00BA53B7">
              <w:rPr>
                <w:bCs/>
                <w:color w:val="000000"/>
                <w:sz w:val="24"/>
                <w:szCs w:val="24"/>
                <w:lang w:val="en-US"/>
              </w:rPr>
              <w:t>0,25</w:t>
            </w:r>
          </w:p>
        </w:tc>
      </w:tr>
      <w:tr w:rsidR="00BA53B7" w:rsidRPr="00BA53B7" w:rsidTr="00BA53B7">
        <w:trPr>
          <w:trHeight w:val="113"/>
        </w:trPr>
        <w:tc>
          <w:tcPr>
            <w:tcW w:w="2263" w:type="dxa"/>
            <w:vAlign w:val="center"/>
          </w:tcPr>
          <w:p w:rsidR="00BA53B7" w:rsidRPr="00BA53B7" w:rsidRDefault="00BA53B7" w:rsidP="00BA53B7">
            <w:pPr>
              <w:autoSpaceDE w:val="0"/>
              <w:autoSpaceDN w:val="0"/>
              <w:adjustRightInd w:val="0"/>
              <w:spacing w:after="0" w:line="240" w:lineRule="auto"/>
              <w:ind w:firstLine="0"/>
              <w:jc w:val="center"/>
              <w:rPr>
                <w:bCs/>
                <w:color w:val="000000"/>
                <w:sz w:val="24"/>
                <w:szCs w:val="24"/>
              </w:rPr>
            </w:pPr>
            <w:r w:rsidRPr="00BA53B7">
              <w:rPr>
                <w:bCs/>
                <w:color w:val="000000"/>
                <w:sz w:val="24"/>
                <w:szCs w:val="24"/>
              </w:rPr>
              <w:t>2</w:t>
            </w:r>
          </w:p>
        </w:tc>
        <w:tc>
          <w:tcPr>
            <w:tcW w:w="5075" w:type="dxa"/>
          </w:tcPr>
          <w:p w:rsidR="00BA53B7" w:rsidRPr="00BA53B7" w:rsidRDefault="00BA53B7" w:rsidP="00BA53B7">
            <w:pPr>
              <w:autoSpaceDE w:val="0"/>
              <w:autoSpaceDN w:val="0"/>
              <w:adjustRightInd w:val="0"/>
              <w:spacing w:after="0" w:line="240" w:lineRule="auto"/>
              <w:ind w:firstLine="0"/>
              <w:rPr>
                <w:bCs/>
                <w:color w:val="000000"/>
                <w:sz w:val="24"/>
                <w:szCs w:val="24"/>
              </w:rPr>
            </w:pPr>
            <w:r w:rsidRPr="00BA53B7">
              <w:rPr>
                <w:bCs/>
                <w:color w:val="000000"/>
                <w:sz w:val="24"/>
                <w:szCs w:val="24"/>
              </w:rPr>
              <w:t>Ввод плановых объемов Поставщиком</w:t>
            </w:r>
          </w:p>
        </w:tc>
        <w:tc>
          <w:tcPr>
            <w:tcW w:w="2007" w:type="dxa"/>
            <w:vAlign w:val="center"/>
          </w:tcPr>
          <w:p w:rsidR="00BA53B7" w:rsidRPr="00BA53B7" w:rsidRDefault="00BA53B7" w:rsidP="00BA53B7">
            <w:pPr>
              <w:autoSpaceDE w:val="0"/>
              <w:autoSpaceDN w:val="0"/>
              <w:adjustRightInd w:val="0"/>
              <w:spacing w:after="0" w:line="240" w:lineRule="auto"/>
              <w:ind w:firstLine="0"/>
              <w:jc w:val="center"/>
              <w:rPr>
                <w:bCs/>
                <w:color w:val="000000"/>
                <w:sz w:val="24"/>
                <w:szCs w:val="24"/>
                <w:lang w:val="en-US"/>
              </w:rPr>
            </w:pPr>
            <w:r w:rsidRPr="00BA53B7">
              <w:rPr>
                <w:bCs/>
                <w:color w:val="000000"/>
                <w:sz w:val="24"/>
                <w:szCs w:val="24"/>
                <w:lang w:val="en-US"/>
              </w:rPr>
              <w:t>1,5</w:t>
            </w:r>
          </w:p>
        </w:tc>
      </w:tr>
      <w:tr w:rsidR="00BA53B7" w:rsidRPr="00EF3D57" w:rsidTr="00BA53B7">
        <w:trPr>
          <w:trHeight w:val="113"/>
        </w:trPr>
        <w:tc>
          <w:tcPr>
            <w:tcW w:w="2263" w:type="dxa"/>
            <w:vAlign w:val="center"/>
          </w:tcPr>
          <w:p w:rsidR="00BA53B7" w:rsidRPr="008220B1" w:rsidRDefault="00BA53B7" w:rsidP="00BA53B7">
            <w:pPr>
              <w:autoSpaceDE w:val="0"/>
              <w:autoSpaceDN w:val="0"/>
              <w:adjustRightInd w:val="0"/>
              <w:spacing w:after="0" w:line="240" w:lineRule="auto"/>
              <w:ind w:firstLine="0"/>
              <w:jc w:val="center"/>
              <w:rPr>
                <w:bCs/>
                <w:color w:val="000000"/>
                <w:sz w:val="24"/>
                <w:szCs w:val="24"/>
              </w:rPr>
            </w:pPr>
            <w:r>
              <w:rPr>
                <w:bCs/>
                <w:color w:val="000000"/>
                <w:sz w:val="24"/>
                <w:szCs w:val="24"/>
              </w:rPr>
              <w:t>3</w:t>
            </w:r>
          </w:p>
        </w:tc>
        <w:tc>
          <w:tcPr>
            <w:tcW w:w="5075" w:type="dxa"/>
          </w:tcPr>
          <w:p w:rsidR="00BA53B7" w:rsidRDefault="00BA53B7" w:rsidP="00BA53B7">
            <w:pPr>
              <w:autoSpaceDE w:val="0"/>
              <w:autoSpaceDN w:val="0"/>
              <w:adjustRightInd w:val="0"/>
              <w:spacing w:after="0" w:line="240" w:lineRule="auto"/>
              <w:ind w:firstLine="0"/>
              <w:rPr>
                <w:bCs/>
                <w:color w:val="000000"/>
                <w:sz w:val="24"/>
                <w:szCs w:val="24"/>
              </w:rPr>
            </w:pPr>
            <w:r>
              <w:rPr>
                <w:bCs/>
                <w:color w:val="000000"/>
                <w:sz w:val="24"/>
                <w:szCs w:val="24"/>
              </w:rPr>
              <w:t>Передача плановых объемов на внутреннее согласование</w:t>
            </w:r>
          </w:p>
        </w:tc>
        <w:tc>
          <w:tcPr>
            <w:tcW w:w="2007" w:type="dxa"/>
            <w:vAlign w:val="center"/>
          </w:tcPr>
          <w:p w:rsidR="00BA53B7" w:rsidRPr="00EF3D57" w:rsidRDefault="00BA53B7" w:rsidP="00BA53B7">
            <w:pPr>
              <w:autoSpaceDE w:val="0"/>
              <w:autoSpaceDN w:val="0"/>
              <w:adjustRightInd w:val="0"/>
              <w:spacing w:after="0" w:line="240" w:lineRule="auto"/>
              <w:ind w:firstLine="0"/>
              <w:jc w:val="center"/>
              <w:rPr>
                <w:bCs/>
                <w:color w:val="000000"/>
                <w:sz w:val="24"/>
                <w:szCs w:val="24"/>
                <w:lang w:val="en-US"/>
              </w:rPr>
            </w:pPr>
            <w:r>
              <w:rPr>
                <w:bCs/>
                <w:color w:val="000000"/>
                <w:sz w:val="24"/>
                <w:szCs w:val="24"/>
                <w:lang w:val="en-US"/>
              </w:rPr>
              <w:t>0,066</w:t>
            </w:r>
          </w:p>
        </w:tc>
      </w:tr>
      <w:tr w:rsidR="00BA53B7" w:rsidRPr="00EF3D57" w:rsidTr="00BA53B7">
        <w:trPr>
          <w:trHeight w:val="113"/>
        </w:trPr>
        <w:tc>
          <w:tcPr>
            <w:tcW w:w="2263" w:type="dxa"/>
            <w:vAlign w:val="center"/>
          </w:tcPr>
          <w:p w:rsidR="00BA53B7" w:rsidRPr="00BA53B7" w:rsidRDefault="00BA53B7" w:rsidP="00BA53B7">
            <w:pPr>
              <w:autoSpaceDE w:val="0"/>
              <w:autoSpaceDN w:val="0"/>
              <w:adjustRightInd w:val="0"/>
              <w:spacing w:after="0" w:line="240" w:lineRule="auto"/>
              <w:ind w:firstLine="0"/>
              <w:jc w:val="center"/>
              <w:rPr>
                <w:bCs/>
                <w:color w:val="000000"/>
                <w:sz w:val="24"/>
                <w:szCs w:val="24"/>
              </w:rPr>
            </w:pPr>
            <w:r w:rsidRPr="00BA53B7">
              <w:rPr>
                <w:bCs/>
                <w:color w:val="000000"/>
                <w:sz w:val="24"/>
                <w:szCs w:val="24"/>
              </w:rPr>
              <w:t>4</w:t>
            </w:r>
          </w:p>
        </w:tc>
        <w:tc>
          <w:tcPr>
            <w:tcW w:w="5075" w:type="dxa"/>
          </w:tcPr>
          <w:p w:rsidR="00BA53B7" w:rsidRPr="004A748B" w:rsidRDefault="00BA53B7" w:rsidP="00BA53B7">
            <w:pPr>
              <w:autoSpaceDE w:val="0"/>
              <w:autoSpaceDN w:val="0"/>
              <w:adjustRightInd w:val="0"/>
              <w:spacing w:after="0" w:line="240" w:lineRule="auto"/>
              <w:ind w:firstLine="0"/>
              <w:rPr>
                <w:bCs/>
                <w:color w:val="000000"/>
                <w:sz w:val="24"/>
                <w:szCs w:val="24"/>
              </w:rPr>
            </w:pPr>
            <w:r>
              <w:rPr>
                <w:bCs/>
                <w:color w:val="000000"/>
                <w:sz w:val="24"/>
                <w:szCs w:val="24"/>
              </w:rPr>
              <w:t>Отказ в согласовании плановых объемов и возвращение на доработку</w:t>
            </w:r>
          </w:p>
        </w:tc>
        <w:tc>
          <w:tcPr>
            <w:tcW w:w="2007" w:type="dxa"/>
            <w:vAlign w:val="center"/>
          </w:tcPr>
          <w:p w:rsidR="00BA53B7" w:rsidRPr="00EF3D57" w:rsidRDefault="00BA53B7" w:rsidP="00BA53B7">
            <w:pPr>
              <w:autoSpaceDE w:val="0"/>
              <w:autoSpaceDN w:val="0"/>
              <w:adjustRightInd w:val="0"/>
              <w:spacing w:after="0" w:line="240" w:lineRule="auto"/>
              <w:ind w:firstLine="0"/>
              <w:jc w:val="center"/>
              <w:rPr>
                <w:bCs/>
                <w:color w:val="000000"/>
                <w:sz w:val="24"/>
                <w:szCs w:val="24"/>
                <w:lang w:val="en-US"/>
              </w:rPr>
            </w:pPr>
            <w:r>
              <w:rPr>
                <w:bCs/>
                <w:color w:val="000000"/>
                <w:sz w:val="24"/>
                <w:szCs w:val="24"/>
                <w:lang w:val="en-US"/>
              </w:rPr>
              <w:t>0,033</w:t>
            </w:r>
          </w:p>
        </w:tc>
      </w:tr>
      <w:tr w:rsidR="00BA53B7" w:rsidRPr="00EF3D57" w:rsidTr="00093223">
        <w:trPr>
          <w:trHeight w:val="113"/>
        </w:trPr>
        <w:tc>
          <w:tcPr>
            <w:tcW w:w="2263" w:type="dxa"/>
            <w:vAlign w:val="center"/>
          </w:tcPr>
          <w:p w:rsidR="00BA53B7" w:rsidRDefault="00BA53B7" w:rsidP="00093223">
            <w:pPr>
              <w:autoSpaceDE w:val="0"/>
              <w:autoSpaceDN w:val="0"/>
              <w:adjustRightInd w:val="0"/>
              <w:spacing w:after="0" w:line="240" w:lineRule="auto"/>
              <w:ind w:firstLine="0"/>
              <w:jc w:val="center"/>
              <w:rPr>
                <w:bCs/>
                <w:color w:val="000000"/>
                <w:sz w:val="24"/>
                <w:szCs w:val="24"/>
              </w:rPr>
            </w:pPr>
            <w:r>
              <w:rPr>
                <w:bCs/>
                <w:color w:val="000000"/>
                <w:sz w:val="24"/>
                <w:szCs w:val="24"/>
              </w:rPr>
              <w:t>5</w:t>
            </w:r>
          </w:p>
        </w:tc>
        <w:tc>
          <w:tcPr>
            <w:tcW w:w="5075" w:type="dxa"/>
          </w:tcPr>
          <w:p w:rsidR="00BA53B7" w:rsidRDefault="00BA53B7" w:rsidP="00093223">
            <w:pPr>
              <w:autoSpaceDE w:val="0"/>
              <w:autoSpaceDN w:val="0"/>
              <w:adjustRightInd w:val="0"/>
              <w:spacing w:after="0" w:line="240" w:lineRule="auto"/>
              <w:ind w:firstLine="0"/>
              <w:rPr>
                <w:bCs/>
                <w:color w:val="000000"/>
                <w:sz w:val="24"/>
                <w:szCs w:val="24"/>
              </w:rPr>
            </w:pPr>
            <w:r>
              <w:rPr>
                <w:bCs/>
                <w:color w:val="000000"/>
                <w:sz w:val="24"/>
                <w:szCs w:val="24"/>
              </w:rPr>
              <w:t>Внутреннее утверждение плановых объемов по будущему контракту</w:t>
            </w:r>
          </w:p>
        </w:tc>
        <w:tc>
          <w:tcPr>
            <w:tcW w:w="2007" w:type="dxa"/>
            <w:vAlign w:val="center"/>
          </w:tcPr>
          <w:p w:rsidR="00BA53B7" w:rsidRPr="00EF3D57" w:rsidRDefault="00BA53B7" w:rsidP="00093223">
            <w:pPr>
              <w:autoSpaceDE w:val="0"/>
              <w:autoSpaceDN w:val="0"/>
              <w:adjustRightInd w:val="0"/>
              <w:spacing w:after="0" w:line="240" w:lineRule="auto"/>
              <w:ind w:firstLine="0"/>
              <w:jc w:val="center"/>
              <w:rPr>
                <w:bCs/>
                <w:color w:val="000000"/>
                <w:sz w:val="24"/>
                <w:szCs w:val="24"/>
                <w:lang w:val="en-US"/>
              </w:rPr>
            </w:pPr>
            <w:r>
              <w:rPr>
                <w:bCs/>
                <w:color w:val="000000"/>
                <w:sz w:val="24"/>
                <w:szCs w:val="24"/>
                <w:lang w:val="en-US"/>
              </w:rPr>
              <w:t>0,033</w:t>
            </w:r>
          </w:p>
        </w:tc>
      </w:tr>
      <w:tr w:rsidR="00BA53B7" w:rsidRPr="00EF3D57" w:rsidTr="00093223">
        <w:trPr>
          <w:trHeight w:val="113"/>
        </w:trPr>
        <w:tc>
          <w:tcPr>
            <w:tcW w:w="2263" w:type="dxa"/>
            <w:vAlign w:val="center"/>
          </w:tcPr>
          <w:p w:rsidR="00BA53B7" w:rsidRDefault="00BA53B7" w:rsidP="00093223">
            <w:pPr>
              <w:autoSpaceDE w:val="0"/>
              <w:autoSpaceDN w:val="0"/>
              <w:adjustRightInd w:val="0"/>
              <w:spacing w:after="0" w:line="240" w:lineRule="auto"/>
              <w:ind w:firstLine="0"/>
              <w:jc w:val="center"/>
              <w:rPr>
                <w:bCs/>
                <w:color w:val="000000"/>
                <w:sz w:val="24"/>
                <w:szCs w:val="24"/>
              </w:rPr>
            </w:pPr>
            <w:r>
              <w:rPr>
                <w:bCs/>
                <w:color w:val="000000"/>
                <w:sz w:val="24"/>
                <w:szCs w:val="24"/>
              </w:rPr>
              <w:t>6</w:t>
            </w:r>
          </w:p>
        </w:tc>
        <w:tc>
          <w:tcPr>
            <w:tcW w:w="5075" w:type="dxa"/>
          </w:tcPr>
          <w:p w:rsidR="00BA53B7" w:rsidRDefault="00BA53B7" w:rsidP="00093223">
            <w:pPr>
              <w:autoSpaceDE w:val="0"/>
              <w:autoSpaceDN w:val="0"/>
              <w:adjustRightInd w:val="0"/>
              <w:spacing w:after="0" w:line="240" w:lineRule="auto"/>
              <w:ind w:firstLine="0"/>
              <w:rPr>
                <w:bCs/>
                <w:color w:val="000000"/>
                <w:sz w:val="24"/>
                <w:szCs w:val="24"/>
              </w:rPr>
            </w:pPr>
            <w:r>
              <w:rPr>
                <w:bCs/>
                <w:color w:val="000000"/>
                <w:sz w:val="24"/>
                <w:szCs w:val="24"/>
              </w:rPr>
              <w:t>Отправка плановых объемов Заказчику</w:t>
            </w:r>
          </w:p>
        </w:tc>
        <w:tc>
          <w:tcPr>
            <w:tcW w:w="2007" w:type="dxa"/>
            <w:vAlign w:val="center"/>
          </w:tcPr>
          <w:p w:rsidR="00BA53B7" w:rsidRPr="00EF3D57" w:rsidRDefault="00BA53B7" w:rsidP="00093223">
            <w:pPr>
              <w:autoSpaceDE w:val="0"/>
              <w:autoSpaceDN w:val="0"/>
              <w:adjustRightInd w:val="0"/>
              <w:spacing w:after="0" w:line="240" w:lineRule="auto"/>
              <w:ind w:firstLine="0"/>
              <w:jc w:val="center"/>
              <w:rPr>
                <w:bCs/>
                <w:color w:val="000000"/>
                <w:sz w:val="24"/>
                <w:szCs w:val="24"/>
                <w:lang w:val="en-US"/>
              </w:rPr>
            </w:pPr>
            <w:r>
              <w:rPr>
                <w:bCs/>
                <w:color w:val="000000"/>
                <w:sz w:val="24"/>
                <w:szCs w:val="24"/>
                <w:lang w:val="en-US"/>
              </w:rPr>
              <w:t>0,033</w:t>
            </w:r>
          </w:p>
        </w:tc>
      </w:tr>
      <w:tr w:rsidR="00BA53B7" w:rsidRPr="00EF3D57" w:rsidTr="00093223">
        <w:trPr>
          <w:trHeight w:val="113"/>
        </w:trPr>
        <w:tc>
          <w:tcPr>
            <w:tcW w:w="2263" w:type="dxa"/>
            <w:vAlign w:val="center"/>
          </w:tcPr>
          <w:p w:rsidR="00BA53B7" w:rsidRDefault="00BA53B7" w:rsidP="00093223">
            <w:pPr>
              <w:autoSpaceDE w:val="0"/>
              <w:autoSpaceDN w:val="0"/>
              <w:adjustRightInd w:val="0"/>
              <w:spacing w:after="0" w:line="240" w:lineRule="auto"/>
              <w:ind w:firstLine="0"/>
              <w:jc w:val="center"/>
              <w:rPr>
                <w:bCs/>
                <w:color w:val="000000"/>
                <w:sz w:val="24"/>
                <w:szCs w:val="24"/>
              </w:rPr>
            </w:pPr>
            <w:r>
              <w:rPr>
                <w:bCs/>
                <w:color w:val="000000"/>
                <w:sz w:val="24"/>
                <w:szCs w:val="24"/>
              </w:rPr>
              <w:t>7</w:t>
            </w:r>
          </w:p>
        </w:tc>
        <w:tc>
          <w:tcPr>
            <w:tcW w:w="5075" w:type="dxa"/>
          </w:tcPr>
          <w:p w:rsidR="00BA53B7" w:rsidRDefault="00BA53B7" w:rsidP="00093223">
            <w:pPr>
              <w:autoSpaceDE w:val="0"/>
              <w:autoSpaceDN w:val="0"/>
              <w:adjustRightInd w:val="0"/>
              <w:spacing w:after="0" w:line="240" w:lineRule="auto"/>
              <w:ind w:firstLine="0"/>
              <w:rPr>
                <w:bCs/>
                <w:color w:val="000000"/>
                <w:sz w:val="24"/>
                <w:szCs w:val="24"/>
              </w:rPr>
            </w:pPr>
            <w:r>
              <w:rPr>
                <w:bCs/>
                <w:color w:val="000000"/>
                <w:sz w:val="24"/>
                <w:szCs w:val="24"/>
              </w:rPr>
              <w:t>Передача Заказчиком требуемых плановых объемов и протокола разногласий</w:t>
            </w:r>
          </w:p>
        </w:tc>
        <w:tc>
          <w:tcPr>
            <w:tcW w:w="2007" w:type="dxa"/>
            <w:vAlign w:val="center"/>
          </w:tcPr>
          <w:p w:rsidR="00BA53B7" w:rsidRPr="00EF3D57" w:rsidRDefault="00BA53B7" w:rsidP="00093223">
            <w:pPr>
              <w:autoSpaceDE w:val="0"/>
              <w:autoSpaceDN w:val="0"/>
              <w:adjustRightInd w:val="0"/>
              <w:spacing w:after="0" w:line="240" w:lineRule="auto"/>
              <w:ind w:firstLine="0"/>
              <w:jc w:val="center"/>
              <w:rPr>
                <w:bCs/>
                <w:color w:val="000000"/>
                <w:sz w:val="24"/>
                <w:szCs w:val="24"/>
                <w:lang w:val="en-US"/>
              </w:rPr>
            </w:pPr>
            <w:r>
              <w:rPr>
                <w:bCs/>
                <w:color w:val="000000"/>
                <w:sz w:val="24"/>
                <w:szCs w:val="24"/>
                <w:lang w:val="en-US"/>
              </w:rPr>
              <w:t>0,5</w:t>
            </w:r>
          </w:p>
        </w:tc>
      </w:tr>
      <w:tr w:rsidR="00BA53B7" w:rsidRPr="00EF3D57" w:rsidTr="00093223">
        <w:trPr>
          <w:trHeight w:val="113"/>
        </w:trPr>
        <w:tc>
          <w:tcPr>
            <w:tcW w:w="2263" w:type="dxa"/>
            <w:vAlign w:val="center"/>
          </w:tcPr>
          <w:p w:rsidR="00BA53B7" w:rsidRDefault="00BA53B7" w:rsidP="00093223">
            <w:pPr>
              <w:autoSpaceDE w:val="0"/>
              <w:autoSpaceDN w:val="0"/>
              <w:adjustRightInd w:val="0"/>
              <w:spacing w:after="0" w:line="240" w:lineRule="auto"/>
              <w:ind w:firstLine="0"/>
              <w:jc w:val="center"/>
              <w:rPr>
                <w:bCs/>
                <w:color w:val="000000"/>
                <w:sz w:val="24"/>
                <w:szCs w:val="24"/>
              </w:rPr>
            </w:pPr>
            <w:r>
              <w:rPr>
                <w:bCs/>
                <w:color w:val="000000"/>
                <w:sz w:val="24"/>
                <w:szCs w:val="24"/>
              </w:rPr>
              <w:t>8</w:t>
            </w:r>
          </w:p>
        </w:tc>
        <w:tc>
          <w:tcPr>
            <w:tcW w:w="5075" w:type="dxa"/>
          </w:tcPr>
          <w:p w:rsidR="00BA53B7" w:rsidRDefault="00BA53B7" w:rsidP="00093223">
            <w:pPr>
              <w:autoSpaceDE w:val="0"/>
              <w:autoSpaceDN w:val="0"/>
              <w:adjustRightInd w:val="0"/>
              <w:spacing w:after="0" w:line="240" w:lineRule="auto"/>
              <w:ind w:firstLine="0"/>
              <w:rPr>
                <w:bCs/>
                <w:color w:val="000000"/>
                <w:sz w:val="24"/>
                <w:szCs w:val="24"/>
              </w:rPr>
            </w:pPr>
            <w:r>
              <w:rPr>
                <w:bCs/>
                <w:color w:val="000000"/>
                <w:sz w:val="24"/>
                <w:szCs w:val="24"/>
              </w:rPr>
              <w:t>Согласование Заказчиком плановых объемов по будущему контракту</w:t>
            </w:r>
          </w:p>
        </w:tc>
        <w:tc>
          <w:tcPr>
            <w:tcW w:w="2007" w:type="dxa"/>
            <w:vAlign w:val="center"/>
          </w:tcPr>
          <w:p w:rsidR="00BA53B7" w:rsidRPr="00EF3D57" w:rsidRDefault="00BA53B7" w:rsidP="00093223">
            <w:pPr>
              <w:autoSpaceDE w:val="0"/>
              <w:autoSpaceDN w:val="0"/>
              <w:adjustRightInd w:val="0"/>
              <w:spacing w:after="0" w:line="240" w:lineRule="auto"/>
              <w:ind w:firstLine="0"/>
              <w:jc w:val="center"/>
              <w:rPr>
                <w:bCs/>
                <w:color w:val="000000"/>
                <w:sz w:val="24"/>
                <w:szCs w:val="24"/>
                <w:lang w:val="en-US"/>
              </w:rPr>
            </w:pPr>
            <w:r>
              <w:rPr>
                <w:bCs/>
                <w:color w:val="000000"/>
                <w:sz w:val="24"/>
                <w:szCs w:val="24"/>
                <w:lang w:val="en-US"/>
              </w:rPr>
              <w:t>4</w:t>
            </w:r>
          </w:p>
        </w:tc>
      </w:tr>
      <w:tr w:rsidR="00BA53B7" w:rsidRPr="00EF3D57" w:rsidTr="00093223">
        <w:trPr>
          <w:trHeight w:val="113"/>
        </w:trPr>
        <w:tc>
          <w:tcPr>
            <w:tcW w:w="2263" w:type="dxa"/>
            <w:vAlign w:val="center"/>
          </w:tcPr>
          <w:p w:rsidR="00BA53B7" w:rsidRDefault="00BA53B7" w:rsidP="00093223">
            <w:pPr>
              <w:autoSpaceDE w:val="0"/>
              <w:autoSpaceDN w:val="0"/>
              <w:adjustRightInd w:val="0"/>
              <w:spacing w:after="0" w:line="240" w:lineRule="auto"/>
              <w:ind w:firstLine="0"/>
              <w:jc w:val="center"/>
              <w:rPr>
                <w:bCs/>
                <w:color w:val="000000"/>
                <w:sz w:val="24"/>
                <w:szCs w:val="24"/>
              </w:rPr>
            </w:pPr>
            <w:r>
              <w:rPr>
                <w:bCs/>
                <w:color w:val="000000"/>
                <w:sz w:val="24"/>
                <w:szCs w:val="24"/>
              </w:rPr>
              <w:t>9</w:t>
            </w:r>
          </w:p>
        </w:tc>
        <w:tc>
          <w:tcPr>
            <w:tcW w:w="5075" w:type="dxa"/>
          </w:tcPr>
          <w:p w:rsidR="00BA53B7" w:rsidRDefault="00BA53B7" w:rsidP="00093223">
            <w:pPr>
              <w:autoSpaceDE w:val="0"/>
              <w:autoSpaceDN w:val="0"/>
              <w:adjustRightInd w:val="0"/>
              <w:spacing w:after="0" w:line="240" w:lineRule="auto"/>
              <w:ind w:firstLine="0"/>
              <w:rPr>
                <w:bCs/>
                <w:color w:val="000000"/>
                <w:sz w:val="24"/>
                <w:szCs w:val="24"/>
              </w:rPr>
            </w:pPr>
            <w:r>
              <w:rPr>
                <w:bCs/>
                <w:color w:val="000000"/>
                <w:sz w:val="24"/>
                <w:szCs w:val="24"/>
              </w:rPr>
              <w:t>Создание Заказчиком лота к контракту</w:t>
            </w:r>
          </w:p>
        </w:tc>
        <w:tc>
          <w:tcPr>
            <w:tcW w:w="2007" w:type="dxa"/>
            <w:vAlign w:val="center"/>
          </w:tcPr>
          <w:p w:rsidR="00BA53B7" w:rsidRPr="00EF3D57" w:rsidRDefault="00BA53B7" w:rsidP="00093223">
            <w:pPr>
              <w:autoSpaceDE w:val="0"/>
              <w:autoSpaceDN w:val="0"/>
              <w:adjustRightInd w:val="0"/>
              <w:spacing w:after="0" w:line="240" w:lineRule="auto"/>
              <w:ind w:firstLine="0"/>
              <w:jc w:val="center"/>
              <w:rPr>
                <w:bCs/>
                <w:color w:val="000000"/>
                <w:sz w:val="24"/>
                <w:szCs w:val="24"/>
                <w:lang w:val="en-US"/>
              </w:rPr>
            </w:pPr>
            <w:r>
              <w:rPr>
                <w:bCs/>
                <w:color w:val="000000"/>
                <w:sz w:val="24"/>
                <w:szCs w:val="24"/>
                <w:lang w:val="en-US"/>
              </w:rPr>
              <w:t>3</w:t>
            </w:r>
          </w:p>
        </w:tc>
      </w:tr>
    </w:tbl>
    <w:p w:rsidR="007546C7" w:rsidRDefault="007546C7" w:rsidP="007546C7">
      <w:pPr>
        <w:spacing w:after="0" w:line="240" w:lineRule="auto"/>
        <w:rPr>
          <w:sz w:val="24"/>
          <w:szCs w:val="24"/>
        </w:rPr>
      </w:pPr>
    </w:p>
    <w:p w:rsidR="00BA53B7" w:rsidRDefault="00BA53B7" w:rsidP="007546C7">
      <w:pPr>
        <w:spacing w:after="0" w:line="240" w:lineRule="auto"/>
        <w:rPr>
          <w:sz w:val="24"/>
          <w:szCs w:val="24"/>
        </w:rPr>
      </w:pPr>
      <w:r>
        <w:rPr>
          <w:sz w:val="24"/>
          <w:szCs w:val="24"/>
        </w:rPr>
        <w:t>Кроме того, можно отметить, что в связи с удалением некоторых операций и технических элементов при проведении непосредственного заключения контракта</w:t>
      </w:r>
      <w:r w:rsidR="00F4629D" w:rsidRPr="00F4629D">
        <w:rPr>
          <w:sz w:val="24"/>
          <w:szCs w:val="24"/>
        </w:rPr>
        <w:t xml:space="preserve"> [9, </w:t>
      </w:r>
      <w:r w:rsidR="00F4629D">
        <w:rPr>
          <w:sz w:val="24"/>
          <w:szCs w:val="24"/>
        </w:rPr>
        <w:t>с. 446</w:t>
      </w:r>
      <w:r w:rsidR="00F4629D" w:rsidRPr="00F4629D">
        <w:rPr>
          <w:sz w:val="24"/>
          <w:szCs w:val="24"/>
        </w:rPr>
        <w:t>]</w:t>
      </w:r>
      <w:r>
        <w:rPr>
          <w:sz w:val="24"/>
          <w:szCs w:val="24"/>
        </w:rPr>
        <w:t xml:space="preserve"> существенно уменьшается его срок, а продолжительность этапа планирования </w:t>
      </w:r>
      <w:r w:rsidR="008D0B9D">
        <w:rPr>
          <w:sz w:val="24"/>
          <w:szCs w:val="24"/>
        </w:rPr>
        <w:t>не влияет существенно на общий срок бизнес-процесса.</w:t>
      </w:r>
    </w:p>
    <w:p w:rsidR="00BA53B7" w:rsidRDefault="00BA53B7" w:rsidP="007546C7">
      <w:pPr>
        <w:spacing w:after="0" w:line="240" w:lineRule="auto"/>
        <w:rPr>
          <w:sz w:val="24"/>
          <w:szCs w:val="24"/>
        </w:rPr>
      </w:pPr>
    </w:p>
    <w:p w:rsidR="007546C7" w:rsidRPr="008D0B9D" w:rsidRDefault="00BA53B7" w:rsidP="007546C7">
      <w:pPr>
        <w:spacing w:after="0" w:line="240" w:lineRule="auto"/>
        <w:rPr>
          <w:b/>
          <w:sz w:val="24"/>
          <w:szCs w:val="24"/>
        </w:rPr>
      </w:pPr>
      <w:r w:rsidRPr="008D0B9D">
        <w:rPr>
          <w:b/>
          <w:sz w:val="24"/>
          <w:szCs w:val="24"/>
        </w:rPr>
        <w:t>Заключение</w:t>
      </w:r>
    </w:p>
    <w:p w:rsidR="007546C7" w:rsidRDefault="0073712E" w:rsidP="007546C7">
      <w:pPr>
        <w:spacing w:after="0" w:line="240" w:lineRule="auto"/>
        <w:rPr>
          <w:sz w:val="24"/>
          <w:szCs w:val="24"/>
        </w:rPr>
      </w:pPr>
      <w:r>
        <w:rPr>
          <w:sz w:val="24"/>
          <w:szCs w:val="24"/>
        </w:rPr>
        <w:t>Для оценки эффективности работы усовершенствованного бизнес-процесса был проведен сравнительный анализ по показателям среднего времени заключения контрактов и доли наличия организационных и технических проблем в работе бизнес-процесса.</w:t>
      </w:r>
    </w:p>
    <w:p w:rsidR="007546C7" w:rsidRDefault="0073712E" w:rsidP="007546C7">
      <w:pPr>
        <w:spacing w:after="0" w:line="240" w:lineRule="auto"/>
        <w:rPr>
          <w:sz w:val="24"/>
          <w:szCs w:val="24"/>
        </w:rPr>
      </w:pPr>
      <w:r>
        <w:rPr>
          <w:sz w:val="24"/>
          <w:szCs w:val="24"/>
        </w:rPr>
        <w:t xml:space="preserve">Так, </w:t>
      </w:r>
      <w:r w:rsidRPr="0073712E">
        <w:rPr>
          <w:sz w:val="24"/>
          <w:szCs w:val="24"/>
        </w:rPr>
        <w:t xml:space="preserve">было выяснено, что среднее время заключения контракта </w:t>
      </w:r>
      <w:r>
        <w:rPr>
          <w:sz w:val="24"/>
          <w:szCs w:val="24"/>
        </w:rPr>
        <w:t>по старому бизнес-процессу</w:t>
      </w:r>
      <w:r w:rsidRPr="0073712E">
        <w:rPr>
          <w:sz w:val="24"/>
          <w:szCs w:val="24"/>
        </w:rPr>
        <w:t xml:space="preserve"> с учетом </w:t>
      </w:r>
      <w:r>
        <w:rPr>
          <w:sz w:val="24"/>
          <w:szCs w:val="24"/>
        </w:rPr>
        <w:t>решения</w:t>
      </w:r>
      <w:r w:rsidRPr="0073712E">
        <w:rPr>
          <w:sz w:val="24"/>
          <w:szCs w:val="24"/>
        </w:rPr>
        <w:t xml:space="preserve"> разного рода </w:t>
      </w:r>
      <w:r>
        <w:rPr>
          <w:sz w:val="24"/>
          <w:szCs w:val="24"/>
        </w:rPr>
        <w:t>проблем</w:t>
      </w:r>
      <w:r w:rsidRPr="0073712E">
        <w:rPr>
          <w:sz w:val="24"/>
          <w:szCs w:val="24"/>
        </w:rPr>
        <w:t xml:space="preserve"> составляет примерно 64 часа (8 рабочих дней). При этом, среднее время заключения контракта </w:t>
      </w:r>
      <w:r>
        <w:rPr>
          <w:sz w:val="24"/>
          <w:szCs w:val="24"/>
        </w:rPr>
        <w:t>по усовершенствованному бизнес-процессу</w:t>
      </w:r>
      <w:r w:rsidRPr="0073712E">
        <w:rPr>
          <w:sz w:val="24"/>
          <w:szCs w:val="24"/>
        </w:rPr>
        <w:t xml:space="preserve"> с учетом добавления </w:t>
      </w:r>
      <w:r>
        <w:rPr>
          <w:sz w:val="24"/>
          <w:szCs w:val="24"/>
        </w:rPr>
        <w:t>этапа планирования</w:t>
      </w:r>
      <w:r w:rsidRPr="0073712E">
        <w:rPr>
          <w:sz w:val="24"/>
          <w:szCs w:val="24"/>
        </w:rPr>
        <w:t xml:space="preserve"> в процесс заключения контрактов и </w:t>
      </w:r>
      <w:r>
        <w:rPr>
          <w:sz w:val="24"/>
          <w:szCs w:val="24"/>
        </w:rPr>
        <w:t>решения</w:t>
      </w:r>
      <w:r w:rsidRPr="0073712E">
        <w:rPr>
          <w:sz w:val="24"/>
          <w:szCs w:val="24"/>
        </w:rPr>
        <w:t xml:space="preserve"> разного рода </w:t>
      </w:r>
      <w:r>
        <w:rPr>
          <w:sz w:val="24"/>
          <w:szCs w:val="24"/>
        </w:rPr>
        <w:t>проблем</w:t>
      </w:r>
      <w:r w:rsidRPr="0073712E">
        <w:rPr>
          <w:sz w:val="24"/>
          <w:szCs w:val="24"/>
        </w:rPr>
        <w:t xml:space="preserve"> составляет примерно 39 часов (5 рабочих дней).</w:t>
      </w:r>
    </w:p>
    <w:p w:rsidR="007546C7" w:rsidRDefault="0073712E" w:rsidP="0073712E">
      <w:pPr>
        <w:spacing w:after="0" w:line="240" w:lineRule="auto"/>
        <w:rPr>
          <w:sz w:val="24"/>
          <w:szCs w:val="24"/>
        </w:rPr>
      </w:pPr>
      <w:r>
        <w:rPr>
          <w:sz w:val="24"/>
          <w:szCs w:val="24"/>
        </w:rPr>
        <w:t>При этом, доля организационных и технических проблем в процессе заключения контракта сократилась с 48% до 7%.</w:t>
      </w:r>
    </w:p>
    <w:p w:rsidR="0073712E" w:rsidRDefault="0073712E" w:rsidP="0073712E">
      <w:pPr>
        <w:spacing w:after="0" w:line="240" w:lineRule="auto"/>
        <w:rPr>
          <w:sz w:val="24"/>
          <w:szCs w:val="24"/>
        </w:rPr>
      </w:pPr>
    </w:p>
    <w:p w:rsidR="000D115C" w:rsidRPr="003253E3" w:rsidRDefault="000D115C" w:rsidP="000D115C">
      <w:pPr>
        <w:spacing w:after="0" w:line="240" w:lineRule="auto"/>
        <w:ind w:firstLine="0"/>
        <w:jc w:val="center"/>
        <w:rPr>
          <w:b/>
          <w:caps/>
          <w:sz w:val="24"/>
          <w:szCs w:val="24"/>
        </w:rPr>
      </w:pPr>
      <w:r w:rsidRPr="003253E3">
        <w:rPr>
          <w:b/>
          <w:caps/>
          <w:sz w:val="24"/>
          <w:szCs w:val="24"/>
        </w:rPr>
        <w:t>Список литературы</w:t>
      </w:r>
    </w:p>
    <w:p w:rsidR="000D115C" w:rsidRPr="0013313A" w:rsidRDefault="000D115C" w:rsidP="000D115C">
      <w:pPr>
        <w:spacing w:after="0" w:line="240" w:lineRule="auto"/>
        <w:jc w:val="center"/>
        <w:rPr>
          <w:b/>
          <w:sz w:val="24"/>
          <w:szCs w:val="24"/>
        </w:rPr>
      </w:pPr>
    </w:p>
    <w:p w:rsidR="000D115C" w:rsidRDefault="000D115C" w:rsidP="00F4629D">
      <w:pPr>
        <w:pStyle w:val="a5"/>
        <w:numPr>
          <w:ilvl w:val="0"/>
          <w:numId w:val="2"/>
        </w:numPr>
        <w:spacing w:after="0" w:line="240" w:lineRule="auto"/>
        <w:ind w:left="0" w:firstLine="851"/>
        <w:rPr>
          <w:sz w:val="24"/>
          <w:szCs w:val="24"/>
        </w:rPr>
      </w:pPr>
      <w:r w:rsidRPr="000D115C">
        <w:rPr>
          <w:sz w:val="24"/>
          <w:szCs w:val="24"/>
        </w:rPr>
        <w:t>Пензев, К.И. Автоматная модель процесса заключения контракта в теплоснабжающей организации</w:t>
      </w:r>
      <w:r>
        <w:rPr>
          <w:sz w:val="24"/>
          <w:szCs w:val="24"/>
        </w:rPr>
        <w:t xml:space="preserve"> </w:t>
      </w:r>
      <w:r w:rsidRPr="000D115C">
        <w:rPr>
          <w:sz w:val="24"/>
          <w:szCs w:val="24"/>
        </w:rPr>
        <w:t>[Текст] / К.И. Пензев, С.В. Михайлова // Вестник современных исследований. – 2018. – №12-15. –С.213–216.</w:t>
      </w:r>
    </w:p>
    <w:p w:rsidR="00F4629D" w:rsidRDefault="00F4629D" w:rsidP="00F4629D">
      <w:pPr>
        <w:pStyle w:val="a5"/>
        <w:numPr>
          <w:ilvl w:val="0"/>
          <w:numId w:val="2"/>
        </w:numPr>
        <w:spacing w:after="0" w:line="240" w:lineRule="auto"/>
        <w:ind w:left="0" w:firstLine="851"/>
        <w:rPr>
          <w:rFonts w:cs="Times New Roman"/>
          <w:sz w:val="24"/>
          <w:szCs w:val="24"/>
        </w:rPr>
      </w:pPr>
      <w:r w:rsidRPr="00F4629D">
        <w:rPr>
          <w:rFonts w:cs="Times New Roman"/>
          <w:sz w:val="24"/>
          <w:szCs w:val="24"/>
        </w:rPr>
        <w:t xml:space="preserve">Краснянский, М.Н. Математическая модель обработки информации в системе управления электронным документооборотом [Текст] / М.Н. Краснянский, А.Д. Обухов, И.Л. </w:t>
      </w:r>
      <w:proofErr w:type="spellStart"/>
      <w:r w:rsidRPr="00F4629D">
        <w:rPr>
          <w:rFonts w:cs="Times New Roman"/>
          <w:sz w:val="24"/>
          <w:szCs w:val="24"/>
        </w:rPr>
        <w:t>Короблева</w:t>
      </w:r>
      <w:proofErr w:type="spellEnd"/>
      <w:r w:rsidRPr="00F4629D">
        <w:rPr>
          <w:rFonts w:cs="Times New Roman"/>
          <w:sz w:val="24"/>
          <w:szCs w:val="24"/>
        </w:rPr>
        <w:t xml:space="preserve"> // Вестник ТГТУ. – 2018. – №3. – С. 382-399.</w:t>
      </w:r>
    </w:p>
    <w:p w:rsidR="00F4629D" w:rsidRDefault="00F4629D" w:rsidP="00F4629D">
      <w:pPr>
        <w:pStyle w:val="a5"/>
        <w:numPr>
          <w:ilvl w:val="0"/>
          <w:numId w:val="2"/>
        </w:numPr>
        <w:spacing w:after="0" w:line="240" w:lineRule="auto"/>
        <w:ind w:left="0" w:firstLine="851"/>
        <w:rPr>
          <w:rFonts w:cs="Times New Roman"/>
          <w:sz w:val="24"/>
          <w:szCs w:val="24"/>
        </w:rPr>
      </w:pPr>
      <w:r w:rsidRPr="00F4629D">
        <w:rPr>
          <w:rFonts w:cs="Times New Roman"/>
          <w:sz w:val="24"/>
          <w:szCs w:val="24"/>
        </w:rPr>
        <w:t>Пензев, К.И. Исследование методов анализа эффективности документооборота организации / К.И. Пензев, С.В. Михайлова// Вестник современных исследований. – 2018. – №11-3. – С.323–326.</w:t>
      </w:r>
    </w:p>
    <w:p w:rsidR="00F4629D" w:rsidRPr="00F4629D" w:rsidRDefault="00F4629D" w:rsidP="00F4629D">
      <w:pPr>
        <w:pStyle w:val="a5"/>
        <w:numPr>
          <w:ilvl w:val="0"/>
          <w:numId w:val="2"/>
        </w:numPr>
        <w:spacing w:after="0" w:line="240" w:lineRule="auto"/>
        <w:ind w:left="0" w:firstLine="851"/>
        <w:rPr>
          <w:rFonts w:cs="Times New Roman"/>
          <w:sz w:val="24"/>
          <w:szCs w:val="24"/>
        </w:rPr>
      </w:pPr>
      <w:r w:rsidRPr="00F4629D">
        <w:rPr>
          <w:rFonts w:cs="Times New Roman"/>
          <w:sz w:val="24"/>
          <w:szCs w:val="24"/>
        </w:rPr>
        <w:lastRenderedPageBreak/>
        <w:t xml:space="preserve">Пензев, К.И. </w:t>
      </w:r>
      <w:r>
        <w:rPr>
          <w:rFonts w:cs="Times New Roman"/>
          <w:sz w:val="24"/>
          <w:szCs w:val="24"/>
        </w:rPr>
        <w:t>Совершенствование механизмов электронного документооборота при заключении контрактов на поставку тепловой энергии и горячего водоснабжения</w:t>
      </w:r>
      <w:r w:rsidRPr="00F4629D">
        <w:rPr>
          <w:rFonts w:cs="Times New Roman"/>
          <w:sz w:val="24"/>
          <w:szCs w:val="24"/>
        </w:rPr>
        <w:t xml:space="preserve"> / К.И. Пензев // </w:t>
      </w:r>
      <w:r>
        <w:rPr>
          <w:rFonts w:cs="Times New Roman"/>
          <w:sz w:val="24"/>
          <w:szCs w:val="24"/>
        </w:rPr>
        <w:t>Научный результат. – 2020. – №2 - Том 5. – С.39–44</w:t>
      </w:r>
      <w:r w:rsidRPr="00F4629D">
        <w:rPr>
          <w:rFonts w:cs="Times New Roman"/>
          <w:sz w:val="24"/>
          <w:szCs w:val="24"/>
        </w:rPr>
        <w:t>.</w:t>
      </w:r>
    </w:p>
    <w:p w:rsidR="0073712E" w:rsidRPr="00F4629D" w:rsidRDefault="00F4629D" w:rsidP="00F4629D">
      <w:pPr>
        <w:pStyle w:val="a5"/>
        <w:numPr>
          <w:ilvl w:val="0"/>
          <w:numId w:val="2"/>
        </w:numPr>
        <w:spacing w:after="0" w:line="240" w:lineRule="auto"/>
        <w:ind w:left="0" w:firstLine="851"/>
        <w:rPr>
          <w:rFonts w:cs="Times New Roman"/>
          <w:sz w:val="24"/>
          <w:szCs w:val="24"/>
        </w:rPr>
      </w:pPr>
      <w:r w:rsidRPr="00F4629D">
        <w:rPr>
          <w:rFonts w:cs="Times New Roman"/>
          <w:sz w:val="24"/>
          <w:szCs w:val="24"/>
        </w:rPr>
        <w:t>Пензев, К.И. Разработка экспертной системы оценки состояния документооборота организации [Текст] / К.И. Пензев // Аллея науки. – 2019. – №12(39) – Том 3. – С.445-449.</w:t>
      </w:r>
    </w:p>
    <w:p w:rsidR="007546C7" w:rsidRPr="00F4629D" w:rsidRDefault="007546C7" w:rsidP="007546C7">
      <w:pPr>
        <w:spacing w:after="0" w:line="240" w:lineRule="auto"/>
        <w:rPr>
          <w:rFonts w:cs="Times New Roman"/>
          <w:sz w:val="24"/>
          <w:szCs w:val="24"/>
        </w:rPr>
      </w:pPr>
    </w:p>
    <w:p w:rsidR="00F4629D" w:rsidRPr="00F4629D" w:rsidRDefault="00F4629D" w:rsidP="00F4629D">
      <w:pPr>
        <w:spacing w:after="0" w:line="240" w:lineRule="auto"/>
        <w:ind w:firstLine="0"/>
        <w:rPr>
          <w:rFonts w:eastAsia="Calibri" w:cs="Tahoma"/>
          <w:b/>
          <w:bCs/>
          <w:sz w:val="20"/>
          <w:szCs w:val="20"/>
        </w:rPr>
      </w:pPr>
      <w:r>
        <w:rPr>
          <w:rFonts w:eastAsia="Calibri" w:cs="Tahoma"/>
          <w:b/>
          <w:bCs/>
          <w:sz w:val="20"/>
          <w:szCs w:val="20"/>
        </w:rPr>
        <w:t>Пензев Константин Ильич</w:t>
      </w:r>
    </w:p>
    <w:p w:rsidR="00F4629D" w:rsidRPr="00F4629D" w:rsidRDefault="00F4629D" w:rsidP="00F4629D">
      <w:pPr>
        <w:spacing w:after="0" w:line="240" w:lineRule="auto"/>
        <w:ind w:firstLine="0"/>
        <w:rPr>
          <w:rFonts w:eastAsia="Calibri" w:cs="Tahoma"/>
          <w:sz w:val="20"/>
          <w:szCs w:val="20"/>
        </w:rPr>
      </w:pPr>
      <w:r>
        <w:rPr>
          <w:rFonts w:eastAsia="Calibri"/>
          <w:sz w:val="20"/>
          <w:szCs w:val="20"/>
        </w:rPr>
        <w:t>ООО «</w:t>
      </w:r>
      <w:proofErr w:type="spellStart"/>
      <w:r>
        <w:rPr>
          <w:rFonts w:eastAsia="Calibri"/>
          <w:sz w:val="20"/>
          <w:szCs w:val="20"/>
        </w:rPr>
        <w:t>Сайнер</w:t>
      </w:r>
      <w:proofErr w:type="spellEnd"/>
      <w:r>
        <w:rPr>
          <w:rFonts w:eastAsia="Calibri"/>
          <w:sz w:val="20"/>
          <w:szCs w:val="20"/>
        </w:rPr>
        <w:t>»</w:t>
      </w:r>
    </w:p>
    <w:p w:rsidR="00F4629D" w:rsidRPr="001A063E" w:rsidRDefault="00F4629D" w:rsidP="00F4629D">
      <w:pPr>
        <w:spacing w:after="0" w:line="240" w:lineRule="auto"/>
        <w:ind w:firstLine="0"/>
        <w:rPr>
          <w:rFonts w:eastAsia="Calibri" w:cs="Tahoma"/>
          <w:sz w:val="20"/>
          <w:szCs w:val="20"/>
        </w:rPr>
      </w:pPr>
      <w:r>
        <w:rPr>
          <w:rFonts w:eastAsia="Calibri"/>
          <w:sz w:val="20"/>
          <w:szCs w:val="20"/>
        </w:rPr>
        <w:t>Консультант практики решений для энергетики</w:t>
      </w:r>
    </w:p>
    <w:p w:rsidR="00F4629D" w:rsidRPr="00001236" w:rsidRDefault="00F4629D" w:rsidP="00F4629D">
      <w:pPr>
        <w:spacing w:after="0" w:line="240" w:lineRule="auto"/>
        <w:ind w:firstLine="0"/>
        <w:rPr>
          <w:rFonts w:eastAsia="Calibri" w:cs="Tahoma"/>
          <w:sz w:val="20"/>
          <w:szCs w:val="20"/>
        </w:rPr>
      </w:pPr>
      <w:r w:rsidRPr="001A063E">
        <w:rPr>
          <w:rFonts w:eastAsia="Calibri" w:cs="Tahoma"/>
          <w:sz w:val="20"/>
          <w:szCs w:val="20"/>
        </w:rPr>
        <w:t>Тел</w:t>
      </w:r>
      <w:r w:rsidRPr="00001236">
        <w:rPr>
          <w:rFonts w:eastAsia="Calibri" w:cs="Tahoma"/>
          <w:sz w:val="20"/>
          <w:szCs w:val="20"/>
        </w:rPr>
        <w:t>.: +7(909)201-81-16</w:t>
      </w:r>
    </w:p>
    <w:p w:rsidR="00F4629D" w:rsidRPr="001A063E" w:rsidRDefault="00F4629D" w:rsidP="00F4629D">
      <w:pPr>
        <w:spacing w:after="0" w:line="240" w:lineRule="auto"/>
        <w:ind w:firstLine="0"/>
        <w:rPr>
          <w:rFonts w:eastAsia="Calibri" w:cs="Tahoma"/>
          <w:sz w:val="20"/>
          <w:szCs w:val="20"/>
          <w:lang w:val="en-US"/>
        </w:rPr>
      </w:pPr>
      <w:r w:rsidRPr="001A063E">
        <w:rPr>
          <w:rFonts w:eastAsia="Calibri" w:cs="Tahoma"/>
          <w:sz w:val="20"/>
          <w:szCs w:val="20"/>
          <w:lang w:val="en-US"/>
        </w:rPr>
        <w:t xml:space="preserve">E-mail: </w:t>
      </w:r>
      <w:r>
        <w:rPr>
          <w:rFonts w:eastAsia="Calibri" w:cs="Tahoma"/>
          <w:sz w:val="20"/>
          <w:szCs w:val="20"/>
          <w:lang w:val="en-US"/>
        </w:rPr>
        <w:t>konstantin.penzev@yandex.ru</w:t>
      </w:r>
    </w:p>
    <w:p w:rsidR="00F4629D" w:rsidRDefault="00F4629D" w:rsidP="00F4629D">
      <w:pPr>
        <w:spacing w:after="0" w:line="240" w:lineRule="auto"/>
        <w:ind w:firstLine="0"/>
        <w:rPr>
          <w:rFonts w:eastAsia="Calibri"/>
          <w:b/>
          <w:sz w:val="20"/>
          <w:szCs w:val="20"/>
          <w:lang w:val="en-US"/>
        </w:rPr>
      </w:pPr>
    </w:p>
    <w:p w:rsidR="00F4629D" w:rsidRPr="001A063E" w:rsidRDefault="00F4629D" w:rsidP="00F4629D">
      <w:pPr>
        <w:spacing w:after="0" w:line="240" w:lineRule="auto"/>
        <w:ind w:firstLine="0"/>
        <w:rPr>
          <w:rFonts w:eastAsia="Calibri"/>
          <w:b/>
          <w:sz w:val="20"/>
          <w:szCs w:val="20"/>
          <w:lang w:val="en-US"/>
        </w:rPr>
      </w:pPr>
    </w:p>
    <w:p w:rsidR="00F4629D" w:rsidRPr="001A063E" w:rsidRDefault="00F4629D" w:rsidP="00F4629D">
      <w:pPr>
        <w:spacing w:after="0" w:line="240" w:lineRule="auto"/>
        <w:ind w:firstLine="0"/>
        <w:rPr>
          <w:rFonts w:eastAsia="Calibri"/>
          <w:b/>
          <w:sz w:val="20"/>
          <w:szCs w:val="20"/>
          <w:lang w:val="en-US"/>
        </w:rPr>
      </w:pPr>
      <w:proofErr w:type="spellStart"/>
      <w:r>
        <w:rPr>
          <w:rFonts w:eastAsia="Calibri"/>
          <w:b/>
          <w:sz w:val="20"/>
          <w:szCs w:val="20"/>
          <w:lang w:val="en-US"/>
        </w:rPr>
        <w:t>Penzev</w:t>
      </w:r>
      <w:proofErr w:type="spellEnd"/>
      <w:r>
        <w:rPr>
          <w:rFonts w:eastAsia="Calibri"/>
          <w:b/>
          <w:sz w:val="20"/>
          <w:szCs w:val="20"/>
          <w:lang w:val="en-US"/>
        </w:rPr>
        <w:t xml:space="preserve"> Konstantin </w:t>
      </w:r>
      <w:proofErr w:type="spellStart"/>
      <w:r>
        <w:rPr>
          <w:rFonts w:eastAsia="Calibri"/>
          <w:b/>
          <w:sz w:val="20"/>
          <w:szCs w:val="20"/>
          <w:lang w:val="en-US"/>
        </w:rPr>
        <w:t>Ilych</w:t>
      </w:r>
      <w:proofErr w:type="spellEnd"/>
    </w:p>
    <w:p w:rsidR="00F4629D" w:rsidRDefault="009778CB" w:rsidP="00F4629D">
      <w:pPr>
        <w:spacing w:after="0" w:line="240" w:lineRule="auto"/>
        <w:ind w:firstLine="0"/>
        <w:rPr>
          <w:rFonts w:eastAsia="Calibri"/>
          <w:sz w:val="20"/>
          <w:szCs w:val="20"/>
          <w:lang w:val="en-US"/>
        </w:rPr>
      </w:pPr>
      <w:r>
        <w:rPr>
          <w:rFonts w:eastAsia="Calibri"/>
          <w:sz w:val="20"/>
          <w:szCs w:val="20"/>
          <w:lang w:val="en-US"/>
        </w:rPr>
        <w:t xml:space="preserve">Ltd </w:t>
      </w:r>
      <w:proofErr w:type="spellStart"/>
      <w:r>
        <w:rPr>
          <w:rFonts w:eastAsia="Calibri"/>
          <w:sz w:val="20"/>
          <w:szCs w:val="20"/>
          <w:lang w:val="en-US"/>
        </w:rPr>
        <w:t>Sciener</w:t>
      </w:r>
      <w:proofErr w:type="spellEnd"/>
    </w:p>
    <w:p w:rsidR="009778CB" w:rsidRDefault="009778CB" w:rsidP="00F4629D">
      <w:pPr>
        <w:spacing w:after="0" w:line="240" w:lineRule="auto"/>
        <w:ind w:firstLine="0"/>
        <w:rPr>
          <w:rFonts w:eastAsia="Calibri"/>
          <w:sz w:val="20"/>
          <w:szCs w:val="20"/>
          <w:lang w:val="en-US"/>
        </w:rPr>
      </w:pPr>
      <w:r w:rsidRPr="009778CB">
        <w:rPr>
          <w:rFonts w:eastAsia="Calibri"/>
          <w:sz w:val="20"/>
          <w:szCs w:val="20"/>
          <w:lang w:val="en-US"/>
        </w:rPr>
        <w:t>Consultant of practice of solutions for energetics</w:t>
      </w:r>
    </w:p>
    <w:p w:rsidR="00F4629D" w:rsidRPr="001A063E" w:rsidRDefault="00F4629D" w:rsidP="00F4629D">
      <w:pPr>
        <w:spacing w:after="0" w:line="240" w:lineRule="auto"/>
        <w:ind w:firstLine="0"/>
        <w:rPr>
          <w:rFonts w:eastAsia="Calibri" w:cs="Tahoma"/>
          <w:sz w:val="20"/>
          <w:szCs w:val="20"/>
          <w:lang w:val="en-US"/>
        </w:rPr>
      </w:pPr>
      <w:r w:rsidRPr="001A063E">
        <w:rPr>
          <w:rFonts w:eastAsia="Calibri"/>
          <w:sz w:val="20"/>
          <w:szCs w:val="20"/>
          <w:lang w:val="en-US"/>
        </w:rPr>
        <w:t>Tel.:</w:t>
      </w:r>
      <w:r w:rsidRPr="001A063E">
        <w:rPr>
          <w:rFonts w:eastAsia="Calibri" w:cs="Tahoma"/>
          <w:sz w:val="20"/>
          <w:szCs w:val="20"/>
          <w:lang w:val="en-US"/>
        </w:rPr>
        <w:t xml:space="preserve"> </w:t>
      </w:r>
      <w:r w:rsidR="009778CB" w:rsidRPr="009778CB">
        <w:rPr>
          <w:rFonts w:eastAsia="Calibri" w:cs="Tahoma"/>
          <w:sz w:val="20"/>
          <w:szCs w:val="20"/>
          <w:lang w:val="en-US"/>
        </w:rPr>
        <w:t>+7(909)201-81-16</w:t>
      </w:r>
    </w:p>
    <w:p w:rsidR="00F4629D" w:rsidRPr="001A063E" w:rsidRDefault="009778CB" w:rsidP="00F4629D">
      <w:pPr>
        <w:spacing w:after="0" w:line="240" w:lineRule="auto"/>
        <w:ind w:firstLine="0"/>
        <w:rPr>
          <w:rFonts w:eastAsia="Calibri"/>
          <w:sz w:val="20"/>
          <w:szCs w:val="20"/>
          <w:lang w:val="en-US"/>
        </w:rPr>
      </w:pPr>
      <w:r>
        <w:rPr>
          <w:rFonts w:eastAsia="Calibri"/>
          <w:sz w:val="20"/>
          <w:szCs w:val="20"/>
          <w:lang w:val="en-US"/>
        </w:rPr>
        <w:t>E-mail:</w:t>
      </w:r>
      <w:r w:rsidRPr="009778CB">
        <w:rPr>
          <w:rFonts w:eastAsia="Calibri" w:cs="Tahoma"/>
          <w:sz w:val="20"/>
          <w:szCs w:val="20"/>
          <w:lang w:val="en-US"/>
        </w:rPr>
        <w:t xml:space="preserve"> konstantin.penzev@yandex.ru</w:t>
      </w:r>
    </w:p>
    <w:p w:rsidR="007546C7" w:rsidRPr="009778CB" w:rsidRDefault="007546C7" w:rsidP="00F4629D">
      <w:pPr>
        <w:spacing w:after="0" w:line="240" w:lineRule="auto"/>
        <w:rPr>
          <w:b/>
          <w:sz w:val="24"/>
          <w:szCs w:val="24"/>
          <w:lang w:val="en-US"/>
        </w:rPr>
      </w:pPr>
    </w:p>
    <w:sectPr w:rsidR="007546C7" w:rsidRPr="00977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ED1"/>
    <w:multiLevelType w:val="hybridMultilevel"/>
    <w:tmpl w:val="E5A804D8"/>
    <w:lvl w:ilvl="0" w:tplc="7966DD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E6B36F3"/>
    <w:multiLevelType w:val="hybridMultilevel"/>
    <w:tmpl w:val="828EE126"/>
    <w:lvl w:ilvl="0" w:tplc="490E08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79"/>
    <w:rsid w:val="00001236"/>
    <w:rsid w:val="000D115C"/>
    <w:rsid w:val="00204CFD"/>
    <w:rsid w:val="00337CB7"/>
    <w:rsid w:val="003D4A5E"/>
    <w:rsid w:val="00436567"/>
    <w:rsid w:val="005D191F"/>
    <w:rsid w:val="0073712E"/>
    <w:rsid w:val="007546C7"/>
    <w:rsid w:val="00794F47"/>
    <w:rsid w:val="00832979"/>
    <w:rsid w:val="008D0B9D"/>
    <w:rsid w:val="009778CB"/>
    <w:rsid w:val="00BA53B7"/>
    <w:rsid w:val="00CB0E2D"/>
    <w:rsid w:val="00D7679B"/>
    <w:rsid w:val="00F4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43D6C-4524-413C-BFB4-A05DE01A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6C7"/>
    <w:pPr>
      <w:spacing w:after="200" w:line="360" w:lineRule="auto"/>
      <w:ind w:firstLine="851"/>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амилии авторов"/>
    <w:basedOn w:val="a"/>
    <w:rsid w:val="007546C7"/>
    <w:pPr>
      <w:spacing w:after="0" w:line="240" w:lineRule="auto"/>
      <w:ind w:firstLine="0"/>
      <w:jc w:val="center"/>
    </w:pPr>
    <w:rPr>
      <w:rFonts w:eastAsia="Times New Roman" w:cs="Times New Roman"/>
      <w:caps/>
      <w:sz w:val="24"/>
      <w:szCs w:val="24"/>
      <w:lang w:eastAsia="ru-RU"/>
    </w:rPr>
  </w:style>
  <w:style w:type="table" w:styleId="a4">
    <w:name w:val="Table Grid"/>
    <w:basedOn w:val="a1"/>
    <w:uiPriority w:val="39"/>
    <w:rsid w:val="0079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76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Пензев Константин</dc:creator>
  <cp:keywords/>
  <dc:description/>
  <cp:lastModifiedBy>Пензев Константин</cp:lastModifiedBy>
  <cp:revision>8</cp:revision>
  <dcterms:created xsi:type="dcterms:W3CDTF">2020-09-04T04:54:00Z</dcterms:created>
  <dcterms:modified xsi:type="dcterms:W3CDTF">2020-09-04T06:30:00Z</dcterms:modified>
</cp:coreProperties>
</file>